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15C5" w14:textId="77777777" w:rsidR="00424FC8" w:rsidRDefault="00424FC8">
      <w:pPr>
        <w:pStyle w:val="FirstParagraph"/>
      </w:pPr>
      <w:bookmarkStart w:id="0" w:name="c_1"/>
      <w:bookmarkStart w:id="1" w:name="_GoBack"/>
      <w:bookmarkEnd w:id="0"/>
      <w:bookmarkEnd w:id="1"/>
    </w:p>
    <w:p w14:paraId="6D68081F" w14:textId="77777777" w:rsidR="00424FC8" w:rsidRDefault="00940EC6">
      <w:pPr>
        <w:pStyle w:val="Nadpis1"/>
      </w:pPr>
      <w:bookmarkStart w:id="2" w:name="p-2162004"/>
      <w:r>
        <w:t>30 P 216/2004</w:t>
      </w:r>
      <w:bookmarkEnd w:id="2"/>
    </w:p>
    <w:p w14:paraId="4B0C7A22" w14:textId="77777777" w:rsidR="00424FC8" w:rsidRDefault="00940EC6">
      <w:pPr>
        <w:pStyle w:val="H4-vlevo"/>
      </w:pPr>
      <w:r>
        <w:t>Svěření nezletilých do pěstounské péče babičky</w:t>
      </w:r>
    </w:p>
    <w:p w14:paraId="38B64158" w14:textId="77777777" w:rsidR="00424FC8" w:rsidRDefault="00940EC6">
      <w:pPr>
        <w:pStyle w:val="Odstavec-tucne"/>
      </w:pPr>
      <w:r>
        <w:t>Otec se o nezletilé řádně nestará, matka tragicky zahynula. Fakticky jsou nezletilé v péči jejich babičky. Soud proto rozhodl o jejích svěření do pěstounské péče babičky.</w:t>
      </w:r>
    </w:p>
    <w:p w14:paraId="42F5A263" w14:textId="77777777" w:rsidR="00424FC8" w:rsidRDefault="00940EC6">
      <w:pPr>
        <w:pStyle w:val="Zkladntext"/>
      </w:pPr>
      <w:r>
        <w:t>Okresní soud v Jičíně rozhodl předsedkyní senátu JUDr. V. H. jako samosoudkyní ve věci péče o nezletilé N. D. a A. D. zastoupené Městským úřadem města Nový Bydžov a Městským úřadem města Jičína jako opatrovníkem, děti K. D., která zemřela a E. D., o svěřen</w:t>
      </w:r>
      <w:r>
        <w:t>í do péče a do pěstounské péče t a k t o :</w:t>
      </w:r>
    </w:p>
    <w:p w14:paraId="64638C80" w14:textId="77777777" w:rsidR="00424FC8" w:rsidRDefault="00940EC6">
      <w:pPr>
        <w:pStyle w:val="Odstavec-tucne"/>
      </w:pPr>
      <w:r>
        <w:t>I. Řízení o návrhu Z. Č. o svěření nezletilých N. a A. do její péče se zastavuje.</w:t>
      </w:r>
    </w:p>
    <w:p w14:paraId="5A11F0DA" w14:textId="77777777" w:rsidR="00424FC8" w:rsidRDefault="00940EC6">
      <w:pPr>
        <w:pStyle w:val="Odstavec-tucne"/>
      </w:pPr>
      <w:r>
        <w:t>II. Nezletilé N. D. a A. D. se s účinností od právní moci rozsudku svěřují do pěstounské péče Z. Č.</w:t>
      </w:r>
    </w:p>
    <w:p w14:paraId="7D51B9AD" w14:textId="77777777" w:rsidR="00424FC8" w:rsidRDefault="00940EC6">
      <w:pPr>
        <w:pStyle w:val="Odstavec-tucne"/>
      </w:pPr>
      <w:r>
        <w:t>III. Pěstoun je povinen a opráv</w:t>
      </w:r>
      <w:r>
        <w:t>něn o dítě osobně pečovat, při výchově dítěte vykonává přiměřené povinnosti a práva rodičů. Je povinen a oprávněn rozhodovat jen o běžných záležitostech dítěte, v těchto záležitostech dítě zastupovat a spravovat jeho jmění. Má povinnost informovat rodiče d</w:t>
      </w:r>
      <w:r>
        <w:t>ítěte o jeho podstatných záležitostech.</w:t>
      </w:r>
    </w:p>
    <w:p w14:paraId="434D23EC" w14:textId="77777777" w:rsidR="00424FC8" w:rsidRDefault="00940EC6">
      <w:pPr>
        <w:pStyle w:val="Odstavec-tucne"/>
      </w:pPr>
      <w:r>
        <w:t>IV. Žádný z účastníků nemá právo na náhradu nákladů řízení.</w:t>
      </w:r>
    </w:p>
    <w:p w14:paraId="0167FB2A" w14:textId="77777777" w:rsidR="00424FC8" w:rsidRDefault="00940EC6">
      <w:pPr>
        <w:pStyle w:val="Nadpis2"/>
      </w:pPr>
      <w:bookmarkStart w:id="3" w:name="odůvodnění"/>
      <w:r>
        <w:t>Odůvodnění</w:t>
      </w:r>
      <w:bookmarkEnd w:id="3"/>
    </w:p>
    <w:p w14:paraId="0D1B395A" w14:textId="77777777" w:rsidR="00424FC8" w:rsidRDefault="00940EC6">
      <w:pPr>
        <w:pStyle w:val="FirstParagraph"/>
      </w:pPr>
      <w:r>
        <w:t xml:space="preserve">Návrhem podaným ke zdejšímu soudu se navrhovatelka domáhala toho, aby jí byly vnučky svěřeny do péče. Ještě dříve, než soud začal jednat ve věci </w:t>
      </w:r>
      <w:r>
        <w:t xml:space="preserve">samé, vzala návrh zpět, a proto soud řízení zastavil dle </w:t>
      </w:r>
      <w:hyperlink r:id="rId10">
        <w:r>
          <w:rPr>
            <w:rStyle w:val="Hypertextovodkaz"/>
          </w:rPr>
          <w:t>§ 16 z.ř.s.</w:t>
        </w:r>
      </w:hyperlink>
    </w:p>
    <w:p w14:paraId="6873E2EC" w14:textId="77777777" w:rsidR="00424FC8" w:rsidRDefault="00940EC6">
      <w:pPr>
        <w:pStyle w:val="Zkladntext"/>
      </w:pPr>
      <w:r>
        <w:t>Současně se domáhala svěření dětí do pěstounské péče. Tvrdila, že matka dětí byla zavraž</w:t>
      </w:r>
      <w:r>
        <w:t>děna a otec se o děti nezajímá. Děti jsou v její faktické péči a pečuje i o děti své další dcery a syna.</w:t>
      </w:r>
    </w:p>
    <w:p w14:paraId="40D56A0A" w14:textId="77777777" w:rsidR="00424FC8" w:rsidRDefault="00940EC6">
      <w:pPr>
        <w:pStyle w:val="Zkladntext"/>
      </w:pPr>
      <w:r>
        <w:t>Vnučky jí byly předány do péče předběžným opatřením dne 25.8.2014, čj. 30P 216/2004-206</w:t>
      </w:r>
    </w:p>
    <w:p w14:paraId="5651CBD0" w14:textId="77777777" w:rsidR="00424FC8" w:rsidRDefault="00940EC6">
      <w:pPr>
        <w:pStyle w:val="Zkladntext"/>
      </w:pPr>
      <w:r>
        <w:t xml:space="preserve">Opatrovník navrhl, aby byly děti svěřeny babičce do pěstounské </w:t>
      </w:r>
      <w:r>
        <w:t>péče, neboť otec péči nezvládá, resp. se o děti vůbec nezajímá, matka zemřela a naopak navrhovatelka je osobou, která se již v minulosti o vnučky řádně starala.</w:t>
      </w:r>
    </w:p>
    <w:p w14:paraId="1B04BDA9" w14:textId="77777777" w:rsidR="00424FC8" w:rsidRDefault="00940EC6">
      <w:pPr>
        <w:pStyle w:val="Zkladntext"/>
      </w:pPr>
      <w:r>
        <w:t>Z úřední činnosti soud zjistil, že matka dětí zemřela násilnou smrtí. Ze zprávy Úřadu práce byl</w:t>
      </w:r>
      <w:r>
        <w:t>o zjištěno, že otec je veden jako uchazeč o zaměstnání, pobírá dávky hmotné nouze, a to doplatek na bydlení. Navrhovatelka pobírá dávky státní sociální podpory. Ze zprávy městského úřadu Jičín bylo zjištěno, že otec se o děti nezajímá, navrhovatelka má vyt</w:t>
      </w:r>
      <w:r>
        <w:t>vořeny předpoklady pro to, aby péči o děti zajistila. Děti v její spořádané domácnosti mají své soukromí. Navrhovatelka spolupracuje se školou. Má ve své výchově nezl. F., což se vnuk od syna a v pěstounské péči má nezl. A., který je synem od dcery. Péči o</w:t>
      </w:r>
      <w:r>
        <w:t xml:space="preserve"> ně také zvládá. Ze zpráv lékařů bylo zjištěno, že zdravotní stav navrhovatelky a nezletilých je dobrý. Z výpisu z rejstříku trestů bylo zjištěno, že od roku 1997 nemá navrhovatelka žádný zápis. Z výpovědi navrhovatelky jako účastnice řízení soud zjistil, </w:t>
      </w:r>
      <w:r>
        <w:t>že vnuky převzala do péče po té, kdy jejich matka byla zavražděná. Fakticky se o ně stará od narození, hlavně o Natálii. Otec se o ně vůbec nezajímá a na jejich výživu nepřispívá. S vnuky nemá žádné výchovné problémy. Širší rodina jí pomáhá a všichni pomáh</w:t>
      </w:r>
      <w:r>
        <w:t>ají Natálii s učením.</w:t>
      </w:r>
    </w:p>
    <w:p w14:paraId="1FECC0BB" w14:textId="77777777" w:rsidR="00424FC8" w:rsidRDefault="00940EC6">
      <w:pPr>
        <w:pStyle w:val="Zkladntext"/>
      </w:pPr>
      <w:r>
        <w:t xml:space="preserve">Uvedené skutkové okolnosti soud posuzoval dle </w:t>
      </w:r>
      <w:hyperlink r:id="rId11">
        <w:r>
          <w:rPr>
            <w:rStyle w:val="Hypertextovodkaz"/>
          </w:rPr>
          <w:t>§ 958</w:t>
        </w:r>
      </w:hyperlink>
      <w:r>
        <w:t xml:space="preserve">, </w:t>
      </w:r>
      <w:hyperlink r:id="rId12">
        <w:r>
          <w:rPr>
            <w:rStyle w:val="Hypertextovodkaz"/>
          </w:rPr>
          <w:t>§ 959</w:t>
        </w:r>
      </w:hyperlink>
      <w:r>
        <w:t xml:space="preserve">, </w:t>
      </w:r>
      <w:hyperlink r:id="rId13">
        <w:r>
          <w:rPr>
            <w:rStyle w:val="Hypertextovodkaz"/>
          </w:rPr>
          <w:t>§ 960</w:t>
        </w:r>
      </w:hyperlink>
      <w:r>
        <w:t xml:space="preserve">, </w:t>
      </w:r>
      <w:hyperlink r:id="rId14">
        <w:r>
          <w:rPr>
            <w:rStyle w:val="Hypertextovodkaz"/>
          </w:rPr>
          <w:t>§ 961</w:t>
        </w:r>
      </w:hyperlink>
      <w:r>
        <w:t xml:space="preserve">, </w:t>
      </w:r>
      <w:hyperlink r:id="rId15">
        <w:r>
          <w:rPr>
            <w:rStyle w:val="Hypertextovodkaz"/>
          </w:rPr>
          <w:t>§ 962</w:t>
        </w:r>
      </w:hyperlink>
      <w:r>
        <w:t xml:space="preserve">, </w:t>
      </w:r>
      <w:hyperlink r:id="rId16">
        <w:r>
          <w:rPr>
            <w:rStyle w:val="Hypertextovodkaz"/>
          </w:rPr>
          <w:t>§ 966</w:t>
        </w:r>
      </w:hyperlink>
      <w:r>
        <w:t xml:space="preserve">, </w:t>
      </w:r>
      <w:hyperlink r:id="rId17">
        <w:r>
          <w:rPr>
            <w:rStyle w:val="Hypertextovodkaz"/>
          </w:rPr>
          <w:t>§ 967</w:t>
        </w:r>
      </w:hyperlink>
      <w:r>
        <w:t xml:space="preserve">, </w:t>
      </w:r>
      <w:hyperlink r:id="rId18">
        <w:r>
          <w:rPr>
            <w:rStyle w:val="Hypertextovodkaz"/>
          </w:rPr>
          <w:t>§ 969</w:t>
        </w:r>
      </w:hyperlink>
      <w:r>
        <w:t>,</w:t>
      </w:r>
      <w:hyperlink r:id="rId19">
        <w:r>
          <w:rPr>
            <w:rStyle w:val="Hypertextovodkaz"/>
          </w:rPr>
          <w:t>§ 970</w:t>
        </w:r>
      </w:hyperlink>
      <w:r>
        <w:t xml:space="preserve"> NOZ.</w:t>
      </w:r>
    </w:p>
    <w:p w14:paraId="58AA9296" w14:textId="77777777" w:rsidR="00424FC8" w:rsidRDefault="00940EC6">
      <w:pPr>
        <w:pStyle w:val="Zkladntext"/>
      </w:pPr>
      <w:r>
        <w:t>§ 958</w:t>
      </w:r>
    </w:p>
    <w:p w14:paraId="22C6575D" w14:textId="77777777" w:rsidR="00424FC8" w:rsidRDefault="00940EC6">
      <w:pPr>
        <w:pStyle w:val="Zkladntext"/>
      </w:pPr>
      <w:r>
        <w:t>(1) Nemůže-li o dítě osobně pečovat žádný z rodičů ani poručník, může soud svěřit dítě do osobní péče pěstounovi.</w:t>
      </w:r>
    </w:p>
    <w:p w14:paraId="2E126094" w14:textId="77777777" w:rsidR="00424FC8" w:rsidRDefault="00940EC6">
      <w:pPr>
        <w:pStyle w:val="Zkladntext"/>
      </w:pPr>
      <w:r>
        <w:t>(2) Pěstounská péče má přednost před péčí o dítě v ústavní výchově.</w:t>
      </w:r>
    </w:p>
    <w:p w14:paraId="120FE6C9" w14:textId="77777777" w:rsidR="00424FC8" w:rsidRDefault="00940EC6">
      <w:pPr>
        <w:pStyle w:val="Zkladntext"/>
      </w:pPr>
      <w:r>
        <w:t xml:space="preserve">(3) Soud může svěřit dítě do pěstounské péče i na přechodnou dobu. </w:t>
      </w:r>
      <w:r>
        <w:t>Podrobnosti stanoví jiný zákon.</w:t>
      </w:r>
    </w:p>
    <w:p w14:paraId="07155868" w14:textId="77777777" w:rsidR="00424FC8" w:rsidRDefault="00940EC6">
      <w:pPr>
        <w:pStyle w:val="Zkladntext"/>
      </w:pPr>
      <w:r>
        <w:t>§ 959</w:t>
      </w:r>
    </w:p>
    <w:p w14:paraId="58ED47C6" w14:textId="77777777" w:rsidR="00424FC8" w:rsidRDefault="00940EC6">
      <w:pPr>
        <w:pStyle w:val="Zkladntext"/>
      </w:pPr>
      <w:r>
        <w:lastRenderedPageBreak/>
        <w:t>(1) O pěstounské péči může soud rozhodnout na dobu, po kterou trvá překážka bránící rodičům v osobní péči o dítě.</w:t>
      </w:r>
    </w:p>
    <w:p w14:paraId="21E76766" w14:textId="77777777" w:rsidR="00424FC8" w:rsidRDefault="00940EC6">
      <w:pPr>
        <w:pStyle w:val="Zkladntext"/>
      </w:pPr>
      <w:r>
        <w:t>(2) Rodič může požadovat dítě zpět do své osobní péče. Soud návrhu vyhoví, pokud je to v souladu se zájm</w:t>
      </w:r>
      <w:r>
        <w:t>y dítěte.</w:t>
      </w:r>
    </w:p>
    <w:p w14:paraId="4576802F" w14:textId="77777777" w:rsidR="00424FC8" w:rsidRDefault="00940EC6">
      <w:pPr>
        <w:pStyle w:val="Zkladntext"/>
      </w:pPr>
      <w:r>
        <w:t>§ 960</w:t>
      </w:r>
    </w:p>
    <w:p w14:paraId="6E205387" w14:textId="77777777" w:rsidR="00424FC8" w:rsidRDefault="00940EC6">
      <w:pPr>
        <w:pStyle w:val="Zkladntext"/>
      </w:pPr>
      <w:r>
        <w:t>(1) Rodiče mají vůči dítěti povinnosti a práva vyplývající z rodičovské odpovědnosti, s výjimkou práv a povinností, které zákon stanoví pěstounovi, ledaže soud z důvodů hodných zvláštního zřetele rozhodne jinak.</w:t>
      </w:r>
    </w:p>
    <w:p w14:paraId="693154AE" w14:textId="77777777" w:rsidR="00424FC8" w:rsidRDefault="00940EC6">
      <w:pPr>
        <w:pStyle w:val="Zkladntext"/>
      </w:pPr>
      <w:r>
        <w:t>(2) Rodiče mají právo se s dítětem osobně a pravidelně stýkat i právo na informace o dítěti, ledaže soud z důvodů hodných zvláštního zřetele rozhodne jinak.</w:t>
      </w:r>
    </w:p>
    <w:p w14:paraId="248A941E" w14:textId="77777777" w:rsidR="00424FC8" w:rsidRDefault="00940EC6">
      <w:pPr>
        <w:pStyle w:val="Zkladntext"/>
      </w:pPr>
      <w:r>
        <w:t>§ 961</w:t>
      </w:r>
    </w:p>
    <w:p w14:paraId="736114DE" w14:textId="77777777" w:rsidR="00424FC8" w:rsidRDefault="00940EC6">
      <w:pPr>
        <w:pStyle w:val="Zkladntext"/>
      </w:pPr>
      <w:r>
        <w:t>(1) Svěření dítěte do pěstounské péče nemá vliv na trvání vyživovací povinnosti rodičů k dítě</w:t>
      </w:r>
      <w:r>
        <w:t>ti. Soud stanoví rodičům rozsah výživného s ohledem na jejich možnosti, schopnosti a majetkové poměry a odůvodněné potřeby dítěte.</w:t>
      </w:r>
    </w:p>
    <w:p w14:paraId="6E6A7DE9" w14:textId="77777777" w:rsidR="00424FC8" w:rsidRDefault="00940EC6">
      <w:pPr>
        <w:pStyle w:val="Zkladntext"/>
      </w:pPr>
      <w:r>
        <w:t>(2) Náleží-li dítěti příspěvek na úhradu jeho potřeb podle jiného zákona, přechází právo dítěte na stát. Je-li výživné vyšší než tento příspěvek, náleží rozdíl dítěti. Soud rozhodne o způsobu platby a o hospodaření s výživným.</w:t>
      </w:r>
    </w:p>
    <w:p w14:paraId="066D37D4" w14:textId="77777777" w:rsidR="00424FC8" w:rsidRDefault="00940EC6">
      <w:pPr>
        <w:pStyle w:val="Zkladntext"/>
      </w:pPr>
      <w:r>
        <w:t>§ 962</w:t>
      </w:r>
    </w:p>
    <w:p w14:paraId="27036DF3" w14:textId="77777777" w:rsidR="00424FC8" w:rsidRDefault="00940EC6">
      <w:pPr>
        <w:pStyle w:val="Zkladntext"/>
      </w:pPr>
      <w:r>
        <w:t>(1) Kdo se má stát pěst</w:t>
      </w:r>
      <w:r>
        <w:t>ounem, musí skýtat záruky řádné péče, mít bydliště na území České republiky a musí souhlasit se svěřením dítěte do pěstounské péče.</w:t>
      </w:r>
    </w:p>
    <w:p w14:paraId="499DC404" w14:textId="77777777" w:rsidR="00424FC8" w:rsidRDefault="00940EC6">
      <w:pPr>
        <w:pStyle w:val="Zkladntext"/>
      </w:pPr>
      <w:r>
        <w:t xml:space="preserve">(2) Ujala-li se osobní péče o dítě osoba příbuzná nebo dítěti blízká, dá jí soud přednost před jinou osobou, ledaže to není </w:t>
      </w:r>
      <w:r>
        <w:t>v souladu se zájmy dítěte.</w:t>
      </w:r>
    </w:p>
    <w:p w14:paraId="4475A4E5" w14:textId="77777777" w:rsidR="00424FC8" w:rsidRDefault="00940EC6">
      <w:pPr>
        <w:pStyle w:val="Zkladntext"/>
      </w:pPr>
      <w:r>
        <w:t>§ 966</w:t>
      </w:r>
    </w:p>
    <w:p w14:paraId="7043BE0E" w14:textId="77777777" w:rsidR="00424FC8" w:rsidRDefault="00940EC6">
      <w:pPr>
        <w:pStyle w:val="Zkladntext"/>
      </w:pPr>
      <w:r>
        <w:t>(1) Pěstoun je povinen a oprávněn o dítě osobně pečovat.</w:t>
      </w:r>
    </w:p>
    <w:p w14:paraId="71DF0942" w14:textId="77777777" w:rsidR="00424FC8" w:rsidRDefault="00940EC6">
      <w:pPr>
        <w:pStyle w:val="Zkladntext"/>
      </w:pPr>
      <w:r>
        <w:t>(2) Pěstoun při výchově dítěte vykonává přiměřeně povinnosti a práva rodičů. Je povinen a oprávněn rozhodovat jen o běžných záležitostech dítěte, v těchto záležitoste</w:t>
      </w:r>
      <w:r>
        <w:t>ch dítě zastupovat a spravovat jeho jmění. Má povinnost informovat rodiče dítěte o jeho podstatných záležitostech. Vyžadují-li to okolnosti, stanoví další povinnosti a práva pěstouna soud.</w:t>
      </w:r>
    </w:p>
    <w:p w14:paraId="147311A8" w14:textId="77777777" w:rsidR="00424FC8" w:rsidRDefault="00940EC6">
      <w:pPr>
        <w:pStyle w:val="Zkladntext"/>
      </w:pPr>
      <w:r>
        <w:t>(3) Odstavce 1 a 2 platí obdobně pro zájemce o pěstounskou péči, kt</w:t>
      </w:r>
      <w:r>
        <w:t>erému bylo dítě svěřeno do předpěstounské péče.</w:t>
      </w:r>
    </w:p>
    <w:p w14:paraId="1D790412" w14:textId="77777777" w:rsidR="00424FC8" w:rsidRDefault="00940EC6">
      <w:pPr>
        <w:pStyle w:val="Zkladntext"/>
      </w:pPr>
      <w:r>
        <w:t>§ 967</w:t>
      </w:r>
    </w:p>
    <w:p w14:paraId="469DD632" w14:textId="77777777" w:rsidR="00424FC8" w:rsidRDefault="00940EC6">
      <w:pPr>
        <w:pStyle w:val="Zkladntext"/>
      </w:pPr>
      <w:r>
        <w:t>Pěstoun má povinnost udržovat, rozvíjet a prohlubovat sounáležitost dítěte s jeho rodiči, dalšími příbuznými a osobami dítěti blízkými. Má povinnost umožnit styk rodičů s dítětem v pěstounské péči, leda</w:t>
      </w:r>
      <w:r>
        <w:t>že soud stanoví jinak.</w:t>
      </w:r>
    </w:p>
    <w:p w14:paraId="302F03B9" w14:textId="77777777" w:rsidR="00424FC8" w:rsidRDefault="00940EC6">
      <w:pPr>
        <w:pStyle w:val="Zkladntext"/>
      </w:pPr>
      <w:r>
        <w:t>§ 969</w:t>
      </w:r>
    </w:p>
    <w:p w14:paraId="16AE9598" w14:textId="77777777" w:rsidR="00424FC8" w:rsidRDefault="00940EC6">
      <w:pPr>
        <w:pStyle w:val="Zkladntext"/>
      </w:pPr>
      <w:r>
        <w:t>Dojde-li k podstatné změně poměrů nebo k neshodě mezi rodiči a pěstounem v podstatné záležitosti týkající se dítěte, může dítě, rodič nebo pěstoun navrhnout soudu změnu práv a povinností, zrušení pěstounské péče, nebo jiné rozh</w:t>
      </w:r>
      <w:r>
        <w:t>odnutí.</w:t>
      </w:r>
    </w:p>
    <w:p w14:paraId="42ADA356" w14:textId="77777777" w:rsidR="00424FC8" w:rsidRDefault="00940EC6">
      <w:pPr>
        <w:pStyle w:val="Zkladntext"/>
      </w:pPr>
      <w:r>
        <w:t>§ 970</w:t>
      </w:r>
    </w:p>
    <w:p w14:paraId="1A600026" w14:textId="77777777" w:rsidR="00424FC8" w:rsidRDefault="00940EC6">
      <w:pPr>
        <w:pStyle w:val="Zkladntext"/>
      </w:pPr>
      <w:r>
        <w:t>Pěstounská péče zaniká nejpozději, nabude-li dítě plné svéprávnosti, jinak jeho zletilostí.</w:t>
      </w:r>
    </w:p>
    <w:p w14:paraId="6FF2667A" w14:textId="77777777" w:rsidR="00424FC8" w:rsidRDefault="00940EC6">
      <w:pPr>
        <w:pStyle w:val="Zkladntext"/>
      </w:pPr>
      <w:r>
        <w:t xml:space="preserve">V dané věci dospěl soud k závěru, že se v mezidobí výrazně změnily poměry na straně dětí. Otec se o ně řádně nestará, nezajímá se o ně, nepřispívá na </w:t>
      </w:r>
      <w:r>
        <w:t>jejich výživu. Bydlí na ubytovně, je nezaměstnaný. Nemá tedy vytvořeny ani podmínky pro to, aby děti do péče převzal. Matka dětí tragicky zahynula a od té doby jsou ve faktické péči navrhovatelky. Vnuci museli být předáni do péče babičce již předběžným opa</w:t>
      </w:r>
      <w:r>
        <w:t xml:space="preserve">třením. Navrhovatelka má udržovanou domácnost, je osobou bezúhonnou, její zdravotní stav nebrání řádné péči o vnučky. V zájmu nezletilých tedy je, aby </w:t>
      </w:r>
      <w:r>
        <w:lastRenderedPageBreak/>
        <w:t xml:space="preserve">byli do pěstounské péče babičce svěřeni a soud návrhu vyhověl. O určení výživného otci bude rozhodnuto v </w:t>
      </w:r>
      <w:r>
        <w:t>samostatném řízení.</w:t>
      </w:r>
    </w:p>
    <w:p w14:paraId="41524AC2" w14:textId="77777777" w:rsidR="00424FC8" w:rsidRDefault="00940EC6">
      <w:pPr>
        <w:pStyle w:val="Zkladntext"/>
      </w:pPr>
      <w:r>
        <w:t xml:space="preserve">O nákladech řízení bylo rozhodnuto dle </w:t>
      </w:r>
      <w:hyperlink r:id="rId20">
        <w:r>
          <w:rPr>
            <w:rStyle w:val="Hypertextovodkaz"/>
          </w:rPr>
          <w:t>§ 23 z.ř.s.</w:t>
        </w:r>
      </w:hyperlink>
      <w:r>
        <w:t xml:space="preserve"> tak, že žádný z účastníků nemá právo na náhradu nákladů řízení, neboť okolnosti případ</w:t>
      </w:r>
      <w:r>
        <w:t>u jiné rozhodnutí neodůvodňují.</w:t>
      </w:r>
    </w:p>
    <w:p w14:paraId="0D0AD8CF" w14:textId="77777777" w:rsidR="00424FC8" w:rsidRDefault="00940EC6">
      <w:pPr>
        <w:pStyle w:val="H4-vlevo"/>
      </w:pPr>
      <w:r>
        <w:t>Poučení</w:t>
      </w:r>
    </w:p>
    <w:p w14:paraId="742C38FD" w14:textId="77777777" w:rsidR="00424FC8" w:rsidRDefault="00940EC6">
      <w:pPr>
        <w:pStyle w:val="Zkladntext"/>
      </w:pPr>
      <w:r>
        <w:t>Proti tomuto rozsudku je přípustné odvolání do 15 dnů ode dne doručení prostřednictvím zdejšího soudu ke Krajskému soudu v Hradci Králové.</w:t>
      </w:r>
    </w:p>
    <w:p w14:paraId="5F93402A" w14:textId="77777777" w:rsidR="00424FC8" w:rsidRDefault="00940EC6">
      <w:pPr>
        <w:pStyle w:val="Zkladntext"/>
      </w:pPr>
      <w:r>
        <w:rPr>
          <w:rStyle w:val="Inline"/>
        </w:rPr>
        <w:t>06.10.2014</w:t>
      </w:r>
    </w:p>
    <w:p w14:paraId="2F1167A5" w14:textId="77777777" w:rsidR="00424FC8" w:rsidRDefault="00940EC6">
      <w:pPr>
        <w:pStyle w:val="Odstavec-center"/>
      </w:pPr>
      <w:r>
        <w:t>JUDr. V.H., předsedkyně senátu</w:t>
      </w:r>
    </w:p>
    <w:p w14:paraId="49C1FD5B" w14:textId="77777777" w:rsidR="00424FC8" w:rsidRDefault="00424FC8">
      <w:pPr>
        <w:pStyle w:val="Zkladntext"/>
      </w:pPr>
      <w:bookmarkStart w:id="4" w:name="c_1126"/>
      <w:bookmarkEnd w:id="4"/>
    </w:p>
    <w:sectPr w:rsidR="00424FC8">
      <w:headerReference w:type="default" r:id="rId21"/>
      <w:footerReference w:type="default" r:id="rId2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26D8" w14:textId="77777777" w:rsidR="00000000" w:rsidRDefault="00940EC6">
      <w:pPr>
        <w:spacing w:before="0" w:after="0"/>
      </w:pPr>
      <w:r>
        <w:separator/>
      </w:r>
    </w:p>
  </w:endnote>
  <w:endnote w:type="continuationSeparator" w:id="0">
    <w:p w14:paraId="7CA7B20B" w14:textId="77777777" w:rsidR="00000000" w:rsidRDefault="00940E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02F09C26" w14:textId="77777777" w:rsidTr="00623F35">
      <w:trPr>
        <w:trHeight w:val="558"/>
      </w:trPr>
      <w:tc>
        <w:tcPr>
          <w:tcW w:w="3118" w:type="pct"/>
          <w:vAlign w:val="center"/>
        </w:tcPr>
        <w:p w14:paraId="30E68E48" w14:textId="77777777" w:rsidR="00E63F19" w:rsidRPr="00E63F19" w:rsidRDefault="00940EC6" w:rsidP="00E63F19">
          <w:pPr>
            <w:pStyle w:val="Zhlav"/>
            <w:jc w:val="left"/>
            <w:rPr>
              <w:sz w:val="16"/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17ED3AAC" w14:textId="77777777" w:rsidR="00E63F19" w:rsidRPr="00E63F19" w:rsidRDefault="00940EC6" w:rsidP="00E63F19">
          <w:pPr>
            <w:pStyle w:val="Zhlav"/>
            <w:jc w:val="right"/>
            <w:rPr>
              <w:sz w:val="16"/>
              <w:szCs w:val="16"/>
            </w:rPr>
          </w:pPr>
          <w:r>
            <w:t>alena.tulachova@wolterskluwer.com</w:t>
          </w:r>
        </w:p>
      </w:tc>
    </w:tr>
  </w:tbl>
  <w:p w14:paraId="63A3121A" w14:textId="77777777" w:rsidR="001310FB" w:rsidRPr="00C10F99" w:rsidRDefault="00940EC6" w:rsidP="00B15A9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63FB" w14:textId="77777777" w:rsidR="00424FC8" w:rsidRDefault="00940EC6">
      <w:r>
        <w:separator/>
      </w:r>
    </w:p>
  </w:footnote>
  <w:footnote w:type="continuationSeparator" w:id="0">
    <w:p w14:paraId="6447CBF7" w14:textId="77777777" w:rsidR="00424FC8" w:rsidRDefault="0094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3904C0D" w14:textId="77777777" w:rsidTr="00623F35">
      <w:trPr>
        <w:trHeight w:val="558"/>
      </w:trPr>
      <w:tc>
        <w:tcPr>
          <w:tcW w:w="4463" w:type="pct"/>
          <w:vAlign w:val="center"/>
        </w:tcPr>
        <w:p w14:paraId="17FD07D4" w14:textId="77777777" w:rsidR="005444AF" w:rsidRPr="00DA00AC" w:rsidRDefault="00940EC6" w:rsidP="005444AF">
          <w:pPr>
            <w:pStyle w:val="Zhlav"/>
            <w:jc w:val="left"/>
            <w:rPr>
              <w:sz w:val="16"/>
              <w:szCs w:val="16"/>
            </w:rPr>
          </w:pPr>
          <w:r>
            <w:t>Svěření nezletilých do pěstounské péče babičky</w:t>
          </w:r>
        </w:p>
      </w:tc>
      <w:tc>
        <w:tcPr>
          <w:tcW w:w="537" w:type="pct"/>
          <w:vAlign w:val="center"/>
        </w:tcPr>
        <w:p w14:paraId="61221519" w14:textId="77777777" w:rsidR="005444AF" w:rsidRPr="00DA00AC" w:rsidRDefault="00940EC6" w:rsidP="005444AF">
          <w:pPr>
            <w:pStyle w:val="Zhlav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3EEBC89" wp14:editId="28C3B70D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C2851D" w14:textId="77777777" w:rsidR="00A83D9E" w:rsidRPr="001222DA" w:rsidRDefault="00940EC6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C1AE401"/>
    <w:multiLevelType w:val="multilevel"/>
    <w:tmpl w:val="19E6FBC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2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24FC8"/>
    <w:rsid w:val="004E29B3"/>
    <w:rsid w:val="00590D07"/>
    <w:rsid w:val="00784D58"/>
    <w:rsid w:val="008D6863"/>
    <w:rsid w:val="00940EC6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0674"/>
  <w15:docId w15:val="{7FECCF63-B527-4E78-AC5B-6FDB2F1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268B"/>
    <w:pPr>
      <w:spacing w:before="120" w:after="120"/>
      <w:jc w:val="both"/>
    </w:pPr>
    <w:rPr>
      <w:rFonts w:ascii="Fira Sans" w:hAnsi="Fira Sans"/>
      <w:color w:val="232323"/>
      <w:sz w:val="20"/>
    </w:rPr>
  </w:style>
  <w:style w:type="paragraph" w:styleId="Nadpis1">
    <w:name w:val="heading 1"/>
    <w:basedOn w:val="Normln"/>
    <w:next w:val="Zkladntext"/>
    <w:uiPriority w:val="9"/>
    <w:qFormat/>
    <w:rsid w:val="007900FC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color w:val="353535"/>
      <w:sz w:val="40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E86195"/>
    <w:pPr>
      <w:spacing w:before="200"/>
      <w:outlineLvl w:val="1"/>
    </w:pPr>
    <w:rPr>
      <w:bCs w:val="0"/>
      <w:sz w:val="36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DC5534"/>
    <w:pPr>
      <w:spacing w:before="200"/>
      <w:outlineLvl w:val="2"/>
    </w:pPr>
    <w:rPr>
      <w:bCs w:val="0"/>
      <w:sz w:val="32"/>
    </w:rPr>
  </w:style>
  <w:style w:type="paragraph" w:styleId="Nadpis4">
    <w:name w:val="heading 4"/>
    <w:basedOn w:val="Nadpis1"/>
    <w:next w:val="Zkladntext"/>
    <w:uiPriority w:val="9"/>
    <w:unhideWhenUsed/>
    <w:qFormat/>
    <w:rsid w:val="00DC5534"/>
    <w:pPr>
      <w:spacing w:before="200"/>
      <w:outlineLvl w:val="3"/>
    </w:pPr>
    <w:rPr>
      <w:bCs w:val="0"/>
      <w:sz w:val="28"/>
    </w:rPr>
  </w:style>
  <w:style w:type="paragraph" w:styleId="Nadpis5">
    <w:name w:val="heading 5"/>
    <w:basedOn w:val="Nadpis1"/>
    <w:next w:val="Zkladntext"/>
    <w:uiPriority w:val="9"/>
    <w:unhideWhenUsed/>
    <w:qFormat/>
    <w:rsid w:val="00467FCF"/>
    <w:pPr>
      <w:spacing w:before="200"/>
      <w:outlineLvl w:val="4"/>
    </w:pPr>
    <w:rPr>
      <w:iCs/>
      <w:sz w:val="24"/>
    </w:rPr>
  </w:style>
  <w:style w:type="paragraph" w:styleId="Nadpis6">
    <w:name w:val="heading 6"/>
    <w:basedOn w:val="Nadpis1"/>
    <w:next w:val="Zkladntext"/>
    <w:uiPriority w:val="9"/>
    <w:unhideWhenUsed/>
    <w:qFormat/>
    <w:rsid w:val="00D07C8D"/>
    <w:pPr>
      <w:spacing w:before="200"/>
      <w:outlineLvl w:val="5"/>
    </w:pPr>
    <w:rPr>
      <w:b w:val="0"/>
      <w:sz w:val="24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9F4963"/>
    <w:rPr>
      <w:sz w:val="16"/>
    </w:rPr>
  </w:style>
  <w:style w:type="character" w:customStyle="1" w:styleId="Odstavec-mensiChar">
    <w:name w:val="Odstavec-mensi Char"/>
    <w:basedOn w:val="Standardnpsmoodstavce"/>
    <w:link w:val="Odstavec-mensi"/>
    <w:rsid w:val="009F4963"/>
    <w:rPr>
      <w:rFonts w:ascii="Fira Sans" w:hAnsi="Fira Sans"/>
      <w:color w:val="232323"/>
      <w:sz w:val="16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14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14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14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14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14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14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14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14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14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14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14"/>
    </w:rPr>
  </w:style>
  <w:style w:type="character" w:customStyle="1" w:styleId="ImportTok">
    <w:name w:val="ImportTok"/>
    <w:basedOn w:val="VerbatimChar"/>
    <w:rPr>
      <w:rFonts w:ascii="Consolas" w:hAnsi="Consolas"/>
      <w:sz w:val="14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14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14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14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14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14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14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14"/>
    </w:rPr>
  </w:style>
  <w:style w:type="character" w:customStyle="1" w:styleId="BuiltInTok">
    <w:name w:val="BuiltInTok"/>
    <w:basedOn w:val="VerbatimChar"/>
    <w:rPr>
      <w:rFonts w:ascii="Consolas" w:hAnsi="Consolas"/>
      <w:sz w:val="14"/>
    </w:rPr>
  </w:style>
  <w:style w:type="character" w:customStyle="1" w:styleId="ExtensionTok">
    <w:name w:val="ExtensionTok"/>
    <w:basedOn w:val="VerbatimChar"/>
    <w:rPr>
      <w:rFonts w:ascii="Consolas" w:hAnsi="Consolas"/>
      <w:sz w:val="14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14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14"/>
    </w:rPr>
  </w:style>
  <w:style w:type="character" w:customStyle="1" w:styleId="RegionMarkerTok">
    <w:name w:val="RegionMarkerTok"/>
    <w:basedOn w:val="VerbatimChar"/>
    <w:rPr>
      <w:rFonts w:ascii="Consolas" w:hAnsi="Consolas"/>
      <w:sz w:val="14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14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14"/>
    </w:rPr>
  </w:style>
  <w:style w:type="character" w:customStyle="1" w:styleId="NormalTok">
    <w:name w:val="NormalTok"/>
    <w:basedOn w:val="VerbatimChar"/>
    <w:rPr>
      <w:rFonts w:ascii="Consolas" w:hAnsi="Consola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pi.cz/products/lawText/4/268572/1/ASPI%253A/89/2012%20Sb.%2523960" TargetMode="External"/><Relationship Id="rId18" Type="http://schemas.openxmlformats.org/officeDocument/2006/relationships/hyperlink" Target="https://www.aspi.cz/products/lawText/4/268572/1/ASPI%253A/89/2012%20Sb.%252396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aspi.cz/products/lawText/4/268572/1/ASPI%253A/89/2012%20Sb.%2523959" TargetMode="External"/><Relationship Id="rId17" Type="http://schemas.openxmlformats.org/officeDocument/2006/relationships/hyperlink" Target="https://www.aspi.cz/products/lawText/4/268572/1/ASPI%253A/89/2012%20Sb.%25239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pi.cz/products/lawText/4/268572/1/ASPI%253A/89/2012%20Sb.%2523966" TargetMode="External"/><Relationship Id="rId20" Type="http://schemas.openxmlformats.org/officeDocument/2006/relationships/hyperlink" Target="https://www.aspi.cz/products/lawText/4/268572/1/ASPI%253A/292/2013%20Sb.%2523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pi.cz/products/lawText/4/268572/1/ASPI%253A/89/2012%20Sb.%252395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spi.cz/products/lawText/4/268572/1/ASPI%253A/89/2012%20Sb.%25239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spi.cz/products/lawText/4/268572/1/ASPI%253A/292/2013%20Sb.%252316" TargetMode="External"/><Relationship Id="rId19" Type="http://schemas.openxmlformats.org/officeDocument/2006/relationships/hyperlink" Target="https://www.aspi.cz/products/lawText/4/268572/1/ASPI%253A/89/2012%20Sb.%25239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pi.cz/products/lawText/4/268572/1/ASPI%253A/89/2012%20Sb.%252396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B511BDA0-DF3A-4D2A-BC8B-A0DB468B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8420B-C744-4112-ABE1-F67FE15F9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7790-E21F-468E-BFC8-4AC152937666}">
  <ds:schemaRefs>
    <ds:schemaRef ds:uri="http://www.w3.org/XML/1998/namespace"/>
    <ds:schemaRef ds:uri="10826ee7-c619-4f3d-aa95-7468bc8e985f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2ac3afd0-20da-4e1a-963d-6717c67580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Šimáčková Helena</dc:creator>
  <cp:keywords/>
  <cp:lastModifiedBy>Šimáčková Helena</cp:lastModifiedBy>
  <cp:revision>2</cp:revision>
  <dcterms:created xsi:type="dcterms:W3CDTF">2024-11-06T14:56:00Z</dcterms:created>
  <dcterms:modified xsi:type="dcterms:W3CDTF">2024-11-06T14:56:00Z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  <property fmtid="{D5CDD505-2E9C-101B-9397-08002B2CF9AE}" pid="3" name="ContentTypeId">
    <vt:lpwstr>0x010100BEB18DE7AA9D924CB389DA564CDE95A1</vt:lpwstr>
  </property>
</Properties>
</file>