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A4C91" w:rsidRPr="00930074" w:rsidRDefault="00FA4C91" w:rsidP="00FA4C91">
      <w:pPr>
        <w:rPr>
          <w:b/>
          <w:color w:val="0000FF"/>
        </w:rPr>
      </w:pPr>
      <w:bookmarkStart w:id="0" w:name="_GoBack"/>
      <w:bookmarkEnd w:id="0"/>
      <w:r w:rsidRPr="00930074">
        <w:rPr>
          <w:b/>
          <w:color w:val="0000FF"/>
        </w:rPr>
        <w:t>Obvodnímu soudu pro Prahu 1</w:t>
      </w:r>
    </w:p>
    <w:p w:rsidR="00FA4C91" w:rsidRPr="00930074" w:rsidRDefault="00FA4C91" w:rsidP="00FA4C91">
      <w:pPr>
        <w:rPr>
          <w:color w:val="0000FF"/>
        </w:rPr>
      </w:pPr>
      <w:r w:rsidRPr="00930074">
        <w:rPr>
          <w:color w:val="0000FF"/>
        </w:rPr>
        <w:t>Ovocný Trh 14</w:t>
      </w:r>
    </w:p>
    <w:p w:rsidR="00FA4C91" w:rsidRPr="00930074" w:rsidRDefault="0067402B" w:rsidP="00FA4C91">
      <w:pPr>
        <w:rPr>
          <w:color w:val="0000FF"/>
        </w:rPr>
      </w:pPr>
      <w:r w:rsidRPr="00930074">
        <w:rPr>
          <w:color w:val="0000FF"/>
        </w:rPr>
        <w:t>110 01 Praha 1</w:t>
      </w:r>
    </w:p>
    <w:p w:rsidR="00FA4C91" w:rsidRDefault="00FA4C91" w:rsidP="00FA4C91"/>
    <w:p w:rsidR="00FA4C91" w:rsidRDefault="00FA4C91" w:rsidP="00FA4C91"/>
    <w:p w:rsidR="00FA4C91" w:rsidRDefault="00FA612B" w:rsidP="00FA4C91">
      <w:pPr>
        <w:jc w:val="right"/>
      </w:pPr>
      <w:r>
        <w:t>V ________ dne _________</w:t>
      </w:r>
    </w:p>
    <w:p w:rsidR="00FA4C91" w:rsidRDefault="00FA4C91" w:rsidP="00FA4C91"/>
    <w:p w:rsidR="0067402B" w:rsidRDefault="0067402B" w:rsidP="00FA4C91"/>
    <w:p w:rsidR="00FA4C91" w:rsidRPr="00930074" w:rsidRDefault="0067402B" w:rsidP="00FA4C91">
      <w:pPr>
        <w:rPr>
          <w:b/>
          <w:color w:val="0000FF"/>
        </w:rPr>
      </w:pPr>
      <w:r>
        <w:t xml:space="preserve">Sp. zn.: </w:t>
      </w:r>
      <w:r w:rsidR="00930074" w:rsidRPr="00930074">
        <w:rPr>
          <w:b/>
          <w:color w:val="0000FF"/>
        </w:rPr>
        <w:t>51 C 5063/2011</w:t>
      </w:r>
    </w:p>
    <w:p w:rsidR="00FA4C91" w:rsidRDefault="00FA4C91" w:rsidP="00FA4C91"/>
    <w:p w:rsidR="00FA4C91" w:rsidRDefault="00FA4C91" w:rsidP="00FA4C91"/>
    <w:p w:rsidR="00441F29" w:rsidRDefault="00441F29" w:rsidP="00FA4C91">
      <w:pPr>
        <w:tabs>
          <w:tab w:val="left" w:pos="1440"/>
        </w:tabs>
      </w:pPr>
    </w:p>
    <w:p w:rsidR="00FA4C91" w:rsidRPr="00930074" w:rsidRDefault="00930074" w:rsidP="00FA4C91">
      <w:pPr>
        <w:tabs>
          <w:tab w:val="left" w:pos="1440"/>
        </w:tabs>
        <w:rPr>
          <w:color w:val="0000FF"/>
        </w:rPr>
      </w:pPr>
      <w:r>
        <w:t>Žalobce</w:t>
      </w:r>
      <w:r w:rsidR="00FA4C91">
        <w:t xml:space="preserve">: </w:t>
      </w:r>
      <w:r w:rsidR="00FA4C91">
        <w:tab/>
      </w:r>
      <w:r w:rsidR="0067402B" w:rsidRPr="00930074">
        <w:rPr>
          <w:b/>
          <w:color w:val="0000FF"/>
        </w:rPr>
        <w:t>GE Money Bank, a.s.</w:t>
      </w:r>
      <w:r w:rsidR="0067402B" w:rsidRPr="00930074">
        <w:rPr>
          <w:color w:val="0000FF"/>
        </w:rPr>
        <w:t>, IČ: 25672720,</w:t>
      </w:r>
    </w:p>
    <w:p w:rsidR="00FA4C91" w:rsidRPr="00930074" w:rsidRDefault="00FA4C91" w:rsidP="00FA4C91">
      <w:pPr>
        <w:tabs>
          <w:tab w:val="left" w:pos="1440"/>
        </w:tabs>
        <w:rPr>
          <w:color w:val="0000FF"/>
        </w:rPr>
      </w:pPr>
      <w:r w:rsidRPr="00930074">
        <w:rPr>
          <w:color w:val="0000FF"/>
        </w:rPr>
        <w:tab/>
        <w:t xml:space="preserve">se sídlem </w:t>
      </w:r>
      <w:r w:rsidR="0067402B" w:rsidRPr="00930074">
        <w:rPr>
          <w:color w:val="0000FF"/>
        </w:rPr>
        <w:t>Vyskočilova 1422/1a, 140 28 Praha 4 – Michle</w:t>
      </w:r>
    </w:p>
    <w:p w:rsidR="00FA4C91" w:rsidRDefault="00FA4C91" w:rsidP="00FA4C91">
      <w:pPr>
        <w:tabs>
          <w:tab w:val="left" w:pos="1440"/>
          <w:tab w:val="center" w:pos="4536"/>
        </w:tabs>
      </w:pPr>
    </w:p>
    <w:p w:rsidR="00441F29" w:rsidRDefault="00441F29" w:rsidP="00441F29">
      <w:pPr>
        <w:tabs>
          <w:tab w:val="left" w:pos="1440"/>
          <w:tab w:val="center" w:pos="4536"/>
        </w:tabs>
        <w:ind w:left="1416" w:hanging="1416"/>
      </w:pPr>
      <w:r>
        <w:t xml:space="preserve">Zastoupená: </w:t>
      </w:r>
      <w:r>
        <w:tab/>
      </w:r>
      <w:r w:rsidRPr="00930074">
        <w:rPr>
          <w:color w:val="0000FF"/>
        </w:rPr>
        <w:t>JUDr. Tomášem Sokolem, advokátem se sídlem AK Brož&amp;Sokol&amp;Novák, 120 00 Praha 2, Sokolská 60</w:t>
      </w:r>
    </w:p>
    <w:p w:rsidR="00FA4C91" w:rsidRDefault="00FA4C91" w:rsidP="00FA4C91">
      <w:pPr>
        <w:tabs>
          <w:tab w:val="left" w:pos="1440"/>
          <w:tab w:val="center" w:pos="4536"/>
        </w:tabs>
      </w:pPr>
    </w:p>
    <w:p w:rsidR="00441F29" w:rsidRDefault="00441F29" w:rsidP="00441F29">
      <w:pPr>
        <w:tabs>
          <w:tab w:val="left" w:pos="1440"/>
          <w:tab w:val="left" w:pos="1800"/>
          <w:tab w:val="left" w:pos="1980"/>
        </w:tabs>
      </w:pPr>
    </w:p>
    <w:p w:rsidR="00441F29" w:rsidRPr="00930074" w:rsidRDefault="0067402B" w:rsidP="00441F29">
      <w:pPr>
        <w:tabs>
          <w:tab w:val="left" w:pos="1440"/>
          <w:tab w:val="left" w:pos="1800"/>
          <w:tab w:val="left" w:pos="1980"/>
        </w:tabs>
        <w:rPr>
          <w:color w:val="0000FF"/>
        </w:rPr>
      </w:pPr>
      <w:r>
        <w:t>Žalovaný</w:t>
      </w:r>
      <w:r w:rsidR="00441F29">
        <w:t xml:space="preserve">: </w:t>
      </w:r>
      <w:r w:rsidR="00441F29">
        <w:tab/>
      </w:r>
      <w:r w:rsidR="00930074" w:rsidRPr="00930074">
        <w:rPr>
          <w:b/>
          <w:color w:val="0000FF"/>
        </w:rPr>
        <w:t>Jan Novotný</w:t>
      </w:r>
      <w:r w:rsidRPr="00930074">
        <w:rPr>
          <w:color w:val="0000FF"/>
        </w:rPr>
        <w:t>,</w:t>
      </w:r>
      <w:r w:rsidR="00441F29" w:rsidRPr="00930074">
        <w:rPr>
          <w:b/>
          <w:color w:val="0000FF"/>
        </w:rPr>
        <w:t xml:space="preserve"> </w:t>
      </w:r>
      <w:r w:rsidR="00930074" w:rsidRPr="00930074">
        <w:rPr>
          <w:color w:val="0000FF"/>
        </w:rPr>
        <w:t>narozený 1. 2. 1968</w:t>
      </w:r>
      <w:r w:rsidR="00441F29" w:rsidRPr="00930074">
        <w:rPr>
          <w:color w:val="0000FF"/>
        </w:rPr>
        <w:t>,</w:t>
      </w:r>
    </w:p>
    <w:p w:rsidR="00441F29" w:rsidRPr="00930074" w:rsidRDefault="00441F29" w:rsidP="00441F29">
      <w:pPr>
        <w:tabs>
          <w:tab w:val="left" w:pos="1440"/>
          <w:tab w:val="left" w:pos="1980"/>
        </w:tabs>
        <w:rPr>
          <w:color w:val="0000FF"/>
        </w:rPr>
      </w:pPr>
      <w:r w:rsidRPr="00930074">
        <w:rPr>
          <w:color w:val="0000FF"/>
        </w:rPr>
        <w:tab/>
        <w:t>bytem Jana Jiskry z Brandýsa, Přerov</w:t>
      </w:r>
    </w:p>
    <w:p w:rsidR="00441F29" w:rsidRDefault="00441F29" w:rsidP="00441F29">
      <w:pPr>
        <w:ind w:left="1560" w:hanging="1560"/>
      </w:pPr>
    </w:p>
    <w:p w:rsidR="00E948F6" w:rsidRDefault="00E948F6" w:rsidP="00FA4C91">
      <w:pPr>
        <w:tabs>
          <w:tab w:val="left" w:pos="1440"/>
          <w:tab w:val="center" w:pos="4536"/>
        </w:tabs>
      </w:pPr>
    </w:p>
    <w:p w:rsidR="0067402B" w:rsidRPr="00930074" w:rsidRDefault="0067402B" w:rsidP="00FA4C91">
      <w:pPr>
        <w:tabs>
          <w:tab w:val="left" w:pos="1440"/>
          <w:tab w:val="center" w:pos="4536"/>
        </w:tabs>
        <w:rPr>
          <w:color w:val="0000FF"/>
        </w:rPr>
      </w:pPr>
      <w:r>
        <w:t xml:space="preserve">Řízení: </w:t>
      </w:r>
      <w:r>
        <w:tab/>
      </w:r>
      <w:r w:rsidRPr="00930074">
        <w:rPr>
          <w:color w:val="0000FF"/>
        </w:rPr>
        <w:t>o zaplacení 60.</w:t>
      </w:r>
      <w:r w:rsidR="00930074" w:rsidRPr="00930074">
        <w:rPr>
          <w:color w:val="0000FF"/>
        </w:rPr>
        <w:t xml:space="preserve">000,- </w:t>
      </w:r>
      <w:r w:rsidRPr="00930074">
        <w:rPr>
          <w:color w:val="0000FF"/>
        </w:rPr>
        <w:t xml:space="preserve"> Kč s příslušenstvím</w:t>
      </w:r>
    </w:p>
    <w:p w:rsidR="0067402B" w:rsidRDefault="0067402B" w:rsidP="00FA4C91">
      <w:pPr>
        <w:tabs>
          <w:tab w:val="left" w:pos="1440"/>
          <w:tab w:val="center" w:pos="4536"/>
        </w:tabs>
      </w:pPr>
    </w:p>
    <w:p w:rsidR="00E948F6" w:rsidRDefault="00E948F6" w:rsidP="00FA4C91">
      <w:pPr>
        <w:tabs>
          <w:tab w:val="left" w:pos="1440"/>
          <w:tab w:val="center" w:pos="4536"/>
        </w:tabs>
      </w:pPr>
    </w:p>
    <w:p w:rsidR="0067402B" w:rsidRPr="00E154C2" w:rsidRDefault="0067402B" w:rsidP="00FA4C91">
      <w:pPr>
        <w:tabs>
          <w:tab w:val="left" w:pos="1440"/>
          <w:tab w:val="center" w:pos="4536"/>
        </w:tabs>
        <w:rPr>
          <w:b/>
        </w:rPr>
      </w:pPr>
      <w:r>
        <w:t xml:space="preserve">Věc: </w:t>
      </w:r>
      <w:r>
        <w:tab/>
      </w:r>
      <w:r w:rsidR="00E154C2" w:rsidRPr="00E154C2">
        <w:rPr>
          <w:b/>
        </w:rPr>
        <w:t>Vyjádření k žalobě a n</w:t>
      </w:r>
      <w:r w:rsidR="00E948F6">
        <w:rPr>
          <w:b/>
        </w:rPr>
        <w:t>ámitka místní nepříslušnosti</w:t>
      </w:r>
    </w:p>
    <w:p w:rsidR="00FA4C91" w:rsidRDefault="00FA4C91" w:rsidP="00FA4C91">
      <w:pPr>
        <w:tabs>
          <w:tab w:val="left" w:pos="1440"/>
          <w:tab w:val="center" w:pos="4536"/>
        </w:tabs>
      </w:pPr>
    </w:p>
    <w:p w:rsidR="00050835" w:rsidRDefault="00050835" w:rsidP="00FA4C91"/>
    <w:p w:rsidR="00050835" w:rsidRDefault="00050835" w:rsidP="00FA4C91"/>
    <w:p w:rsidR="00E948F6" w:rsidRDefault="00E948F6" w:rsidP="00FA4C91"/>
    <w:p w:rsidR="00E948F6" w:rsidRDefault="00E948F6" w:rsidP="00FA4C91"/>
    <w:p w:rsidR="00E948F6" w:rsidRDefault="00E948F6" w:rsidP="00FA4C91"/>
    <w:p w:rsidR="00E948F6" w:rsidRDefault="00E948F6" w:rsidP="00FA4C91"/>
    <w:p w:rsidR="00E948F6" w:rsidRDefault="00E948F6" w:rsidP="00FA4C91"/>
    <w:p w:rsidR="00FA4C91" w:rsidRDefault="00FA4C91" w:rsidP="00FA4C91">
      <w:r>
        <w:t>D v o j m o</w:t>
      </w:r>
    </w:p>
    <w:p w:rsidR="00FA4C91" w:rsidRDefault="00FA4C91" w:rsidP="00FA4C91"/>
    <w:p w:rsidR="00E948F6" w:rsidRDefault="00E948F6" w:rsidP="00FA4C91"/>
    <w:p w:rsidR="00FA4C91" w:rsidRDefault="00FA4C91" w:rsidP="00FA4C91"/>
    <w:p w:rsidR="00E154C2" w:rsidRDefault="00E154C2" w:rsidP="00FA4C91"/>
    <w:p w:rsidR="00E154C2" w:rsidRDefault="00E154C2" w:rsidP="00FA4C91"/>
    <w:p w:rsidR="00E154C2" w:rsidRDefault="00E154C2" w:rsidP="00FA4C91"/>
    <w:p w:rsidR="00E154C2" w:rsidRDefault="00E154C2" w:rsidP="00FA4C91"/>
    <w:p w:rsidR="00E154C2" w:rsidRDefault="00E154C2" w:rsidP="00FA4C91"/>
    <w:p w:rsidR="00FA4C91" w:rsidRDefault="00FA4C91" w:rsidP="00FA4C91"/>
    <w:p w:rsidR="00E948F6" w:rsidRDefault="00E948F6" w:rsidP="00FA4C91"/>
    <w:p w:rsidR="00E948F6" w:rsidRDefault="00E948F6" w:rsidP="00FA4C91"/>
    <w:p w:rsidR="00E948F6" w:rsidRDefault="00E948F6" w:rsidP="00FA4C91"/>
    <w:p w:rsidR="00E948F6" w:rsidRDefault="00E948F6" w:rsidP="00FA4C91"/>
    <w:p w:rsidR="00E948F6" w:rsidRDefault="00E948F6" w:rsidP="00FA4C91"/>
    <w:p w:rsidR="00E948F6" w:rsidRPr="00162D51" w:rsidRDefault="00E948F6" w:rsidP="00162D51">
      <w:pPr>
        <w:jc w:val="center"/>
        <w:rPr>
          <w:b/>
        </w:rPr>
      </w:pPr>
      <w:r w:rsidRPr="00162D51">
        <w:rPr>
          <w:b/>
        </w:rPr>
        <w:lastRenderedPageBreak/>
        <w:t>I.</w:t>
      </w:r>
    </w:p>
    <w:p w:rsidR="00FA4C91" w:rsidRDefault="00FA4C91" w:rsidP="00FA4C91"/>
    <w:p w:rsidR="00FA4C91" w:rsidRDefault="00FA4C91" w:rsidP="00FA4C91">
      <w:r w:rsidRPr="00CE3DDF">
        <w:t>D</w:t>
      </w:r>
      <w:r w:rsidR="00441F29" w:rsidRPr="00CE3DDF">
        <w:t>ne ..</w:t>
      </w:r>
      <w:r w:rsidR="00CE3DDF">
        <w:t>.</w:t>
      </w:r>
      <w:r w:rsidR="00441F29" w:rsidRPr="00CE3DDF">
        <w:t>..</w:t>
      </w:r>
      <w:r w:rsidR="00441F29">
        <w:t xml:space="preserve"> </w:t>
      </w:r>
      <w:r>
        <w:t xml:space="preserve">mi byl doručen platební rozkaz č. j. </w:t>
      </w:r>
      <w:r w:rsidR="00E154C2">
        <w:t>_______ ze dne ________</w:t>
      </w:r>
      <w:r w:rsidR="00441F29">
        <w:t xml:space="preserve">, </w:t>
      </w:r>
      <w:r>
        <w:t xml:space="preserve">kterým mi byla uložena povinnost </w:t>
      </w:r>
      <w:r w:rsidRPr="00E154C2">
        <w:rPr>
          <w:color w:val="0000FF"/>
        </w:rPr>
        <w:t xml:space="preserve">zaplatit </w:t>
      </w:r>
      <w:r w:rsidR="00E154C2" w:rsidRPr="00E154C2">
        <w:rPr>
          <w:color w:val="0000FF"/>
        </w:rPr>
        <w:t>60.000</w:t>
      </w:r>
      <w:r w:rsidR="00441F29" w:rsidRPr="00E154C2">
        <w:rPr>
          <w:color w:val="0000FF"/>
        </w:rPr>
        <w:t xml:space="preserve"> Kč </w:t>
      </w:r>
      <w:r w:rsidRPr="00E154C2">
        <w:rPr>
          <w:color w:val="0000FF"/>
        </w:rPr>
        <w:t>s příslušenstvím</w:t>
      </w:r>
      <w:r>
        <w:t xml:space="preserve">. Proti tomuto platebnímu rozkazu </w:t>
      </w:r>
      <w:r w:rsidR="00E948F6">
        <w:t xml:space="preserve">jsem podal </w:t>
      </w:r>
      <w:r>
        <w:t>v zákonné lhůtě odpor</w:t>
      </w:r>
      <w:r w:rsidR="003B722F">
        <w:t>, k němuž nyní připojuji</w:t>
      </w:r>
      <w:r w:rsidR="00E154C2">
        <w:t xml:space="preserve"> své vyjádření</w:t>
      </w:r>
      <w:r>
        <w:t xml:space="preserve">. </w:t>
      </w:r>
    </w:p>
    <w:p w:rsidR="00E948F6" w:rsidRDefault="00E948F6" w:rsidP="00FA4C91"/>
    <w:p w:rsidR="00E948F6" w:rsidRPr="00162D51" w:rsidRDefault="00E948F6" w:rsidP="00162D51">
      <w:pPr>
        <w:jc w:val="center"/>
        <w:rPr>
          <w:b/>
        </w:rPr>
      </w:pPr>
      <w:r w:rsidRPr="00162D51">
        <w:rPr>
          <w:b/>
        </w:rPr>
        <w:t>II.</w:t>
      </w:r>
    </w:p>
    <w:p w:rsidR="00E948F6" w:rsidRDefault="00E948F6" w:rsidP="00FA4C91"/>
    <w:p w:rsidR="00E948F6" w:rsidRDefault="00E948F6" w:rsidP="00632721">
      <w:pPr>
        <w:jc w:val="both"/>
      </w:pPr>
      <w:r>
        <w:t>Namítám místní nepříslušnost</w:t>
      </w:r>
      <w:r w:rsidR="003B722F">
        <w:t xml:space="preserve"> </w:t>
      </w:r>
      <w:r w:rsidR="003B722F" w:rsidRPr="00E154C2">
        <w:rPr>
          <w:color w:val="0000FF"/>
        </w:rPr>
        <w:t>Obvodního soudu pro Prahu 1</w:t>
      </w:r>
      <w:r w:rsidR="003B722F">
        <w:t>.</w:t>
      </w:r>
      <w:r w:rsidR="00E154C2">
        <w:t xml:space="preserve"> Místně příslušný je pro tento spor podle občanského soudního řádu obecný soud žalovaného, tj. </w:t>
      </w:r>
      <w:r w:rsidR="00E154C2" w:rsidRPr="00E154C2">
        <w:rPr>
          <w:color w:val="0000FF"/>
        </w:rPr>
        <w:t>Okresní soud v Přerově</w:t>
      </w:r>
      <w:r w:rsidR="00E154C2">
        <w:t xml:space="preserve">, neboť v jeho obvodu mám své bydliště. </w:t>
      </w:r>
    </w:p>
    <w:p w:rsidR="00E154C2" w:rsidRDefault="00E154C2" w:rsidP="00632721">
      <w:pPr>
        <w:jc w:val="both"/>
      </w:pPr>
    </w:p>
    <w:p w:rsidR="00E154C2" w:rsidRDefault="00E154C2" w:rsidP="00632721">
      <w:pPr>
        <w:jc w:val="both"/>
      </w:pPr>
      <w:r>
        <w:t xml:space="preserve">Místní příslušnost </w:t>
      </w:r>
      <w:r w:rsidRPr="00632721">
        <w:rPr>
          <w:color w:val="0000FF"/>
        </w:rPr>
        <w:t>Obvodního soudu pro Prahu 1</w:t>
      </w:r>
      <w:r>
        <w:t xml:space="preserve"> nelze dovodit z ujednání v </w:t>
      </w:r>
      <w:r w:rsidRPr="00632721">
        <w:rPr>
          <w:color w:val="0000FF"/>
        </w:rPr>
        <w:t>čl. 6.1. všeobecných smluvních podmínek Smlouvy o úvěru</w:t>
      </w:r>
      <w:r>
        <w:t xml:space="preserve">, podle kterého si smluvní strany místní příslušnost tohoto soudu sjednávají. Toto ustanovení všeobecných smluvních podmínek je totiž v daném smluvním vztahu ujednáním absolutně neplatným a nelze je tudíž na danou věc aplikovat. </w:t>
      </w:r>
    </w:p>
    <w:p w:rsidR="00E948F6" w:rsidRDefault="00E948F6" w:rsidP="00632721">
      <w:pPr>
        <w:jc w:val="both"/>
      </w:pPr>
    </w:p>
    <w:p w:rsidR="00FA612B" w:rsidRDefault="00FA612B" w:rsidP="00632721">
      <w:pPr>
        <w:jc w:val="both"/>
      </w:pPr>
      <w:r>
        <w:t xml:space="preserve">Dohoda o místní příslušnosti byla sjednána mezi mnou jakožto spotřebitelem na straně jedné a </w:t>
      </w:r>
      <w:r w:rsidRPr="00664EFA">
        <w:rPr>
          <w:color w:val="0000FF"/>
        </w:rPr>
        <w:t xml:space="preserve">žalobcem </w:t>
      </w:r>
      <w:r w:rsidRPr="00664EFA">
        <w:rPr>
          <w:i/>
          <w:color w:val="FF0000"/>
          <w:sz w:val="20"/>
          <w:szCs w:val="20"/>
          <w:highlight w:val="yellow"/>
          <w:u w:val="single"/>
        </w:rPr>
        <w:t>/pokud žalobce je někdo jiný, než kdo uzavíral smlouvu, uvést toho, kdo uzavíral smlouvu</w:t>
      </w:r>
      <w:r>
        <w:t xml:space="preserve">/ jakožto dodavatelem na straně druhé. Žalobce totiž při uzavření smlouvy jednal v rámci své podnikatelské činnosti, zatímco já jsem při uzavření smlouvy nejednal v rámci své podnikatelské činnosti. Jedná se tedy o ujednání ve spotřebitelské smlouvě, která podléhá zvláštní zákonné ochraně spotřebitele jakožto slabší smluvní strany. Zákon zakazuje ujednání, </w:t>
      </w:r>
      <w:r w:rsidRPr="00FA612B">
        <w:t>která v rozporu s požadavkem dobré víry znamenají k újmě spotřebitele značnou nerovnováhu v právech a povinnostech stran</w:t>
      </w:r>
      <w:r>
        <w:t xml:space="preserve"> (§ </w:t>
      </w:r>
      <w:r w:rsidR="00207CFF">
        <w:t>1813 NOZ</w:t>
      </w:r>
      <w:r>
        <w:t>)</w:t>
      </w:r>
      <w:r w:rsidRPr="00FA612B">
        <w:t>.</w:t>
      </w:r>
      <w:r>
        <w:t xml:space="preserve"> </w:t>
      </w:r>
      <w:r w:rsidR="00632721">
        <w:t>Toto ustanovení občanského zákoníku implementuje Směrnici</w:t>
      </w:r>
      <w:r>
        <w:t xml:space="preserve"> Rady 93/13/EHS</w:t>
      </w:r>
      <w:r>
        <w:rPr>
          <w:i/>
          <w:iCs/>
        </w:rPr>
        <w:t xml:space="preserve"> </w:t>
      </w:r>
      <w:r>
        <w:t>ze dne 5. dubna 1993 (CELEX: 31993L0013)</w:t>
      </w:r>
      <w:r w:rsidR="00632721">
        <w:t>, podle které</w:t>
      </w:r>
      <w:r>
        <w:t xml:space="preserve"> se zakazují nepřiměřené podmínky ve smlouvách uzavíraných mezi prodávajícím zboží nebo poskyt</w:t>
      </w:r>
      <w:r w:rsidR="00632721">
        <w:t xml:space="preserve">ovatelem služeb a spotřebitelem. </w:t>
      </w:r>
    </w:p>
    <w:p w:rsidR="00632721" w:rsidRDefault="00632721" w:rsidP="00632721">
      <w:pPr>
        <w:jc w:val="both"/>
      </w:pPr>
    </w:p>
    <w:p w:rsidR="00632721" w:rsidRDefault="00632721" w:rsidP="00B950A4">
      <w:pPr>
        <w:jc w:val="both"/>
      </w:pPr>
      <w:r>
        <w:t xml:space="preserve">Mám za to, že sjednání místní příslušnosti ve prospěch dodavatele (sjednaná místní příslušnost podstatně přibližuje soud sídlu dodavatele) je nepřiměřeným ujednáním ve spotřebitelské smlouvě, které je zákonem zakázáno. Ujednání bylo součástí formulářové smlouvy, o jejímž obsahu jsem nemohl jednat. Ujednání posouvá místně příslušný soud do vzdálenosti </w:t>
      </w:r>
      <w:r w:rsidRPr="00632721">
        <w:rPr>
          <w:color w:val="0000FF"/>
        </w:rPr>
        <w:t>přes 200 km</w:t>
      </w:r>
      <w:r>
        <w:t xml:space="preserve"> od místa mého bydliště, čímž podstatně zhoršuje mé procesní postavení, když i za účelem pouhého nahlédnutí do spisu musím vykonat velice nákladnou cestu. Ujednání je způsobilé odradit spotřebitele od úplného a důsledného bránění svých práv. </w:t>
      </w:r>
    </w:p>
    <w:p w:rsidR="00632721" w:rsidRDefault="00632721" w:rsidP="00B950A4">
      <w:pPr>
        <w:jc w:val="both"/>
      </w:pPr>
    </w:p>
    <w:p w:rsidR="00B950A4" w:rsidRDefault="00632721" w:rsidP="00B950A4">
      <w:pPr>
        <w:widowControl w:val="0"/>
        <w:autoSpaceDE w:val="0"/>
        <w:autoSpaceDN w:val="0"/>
        <w:adjustRightInd w:val="0"/>
        <w:jc w:val="both"/>
      </w:pPr>
      <w:r>
        <w:t xml:space="preserve">O tom, zda sjednání místní příslušnosti ve prospěch dodavatele ve spotřebitelské smlouvě je nepřiměřeným ujednáním, již judikoval Nejvyšší soud ČR i Evropský soudní dvůr, </w:t>
      </w:r>
      <w:r w:rsidR="00B950A4">
        <w:t xml:space="preserve">a oba soudy konstatují nepřiměřenost takového ujednání. Podle usnesení Nejvyššího soudu ČR ze dne 25. června 2008, sp. zn. 4 Nd 226/2008 </w:t>
      </w:r>
      <w:r w:rsidR="00B950A4" w:rsidRPr="00B950A4">
        <w:rPr>
          <w:i/>
        </w:rPr>
        <w:t>„</w:t>
      </w:r>
      <w:r w:rsidR="00B950A4" w:rsidRPr="00B950A4">
        <w:rPr>
          <w:bCs/>
          <w:i/>
        </w:rPr>
        <w:t>Ujednání účastníků v leasingové smlouvě, která má povahu smlouvy spotřebitelské, že místně příslušným soudem pro řešení sporu účastníků bude soud, v jehož obvodu má sídlo dodavatel, v případě, že u tohoto soudu nemá spotřebitel stálé bydliště, je neplatné.“</w:t>
      </w:r>
      <w:r w:rsidR="00B950A4">
        <w:rPr>
          <w:bCs/>
        </w:rPr>
        <w:t xml:space="preserve"> Podle </w:t>
      </w:r>
      <w:r w:rsidR="00B950A4">
        <w:t>rozsudku pátého senátu Evropského soudního dvora ze dne 21. listopadu 2002 vydaného ve spojených věcech  C-240/98 až C-244/98, (CELEX: 61998J0240), je zneužívající klauzulí sjednání místní příslušnosti soudu ve prospěch dodavatele, pokud není toto ujednání výsledkem individuálního vyjednávání.</w:t>
      </w:r>
    </w:p>
    <w:p w:rsidR="00B950A4" w:rsidRDefault="00B950A4" w:rsidP="00B950A4">
      <w:pPr>
        <w:widowControl w:val="0"/>
        <w:autoSpaceDE w:val="0"/>
        <w:autoSpaceDN w:val="0"/>
        <w:adjustRightInd w:val="0"/>
        <w:jc w:val="both"/>
      </w:pPr>
    </w:p>
    <w:p w:rsidR="00E948F6" w:rsidRPr="00B950A4" w:rsidRDefault="00E948F6" w:rsidP="00B950A4">
      <w:pPr>
        <w:widowControl w:val="0"/>
        <w:autoSpaceDE w:val="0"/>
        <w:autoSpaceDN w:val="0"/>
        <w:adjustRightInd w:val="0"/>
        <w:jc w:val="both"/>
        <w:rPr>
          <w:rFonts w:ascii="Arial" w:hAnsi="Arial" w:cs="Arial"/>
          <w:b/>
          <w:bCs/>
          <w:sz w:val="21"/>
          <w:szCs w:val="21"/>
        </w:rPr>
      </w:pPr>
    </w:p>
    <w:p w:rsidR="00E948F6" w:rsidRPr="00162D51" w:rsidRDefault="00E948F6" w:rsidP="00162D51">
      <w:pPr>
        <w:jc w:val="center"/>
        <w:rPr>
          <w:b/>
        </w:rPr>
      </w:pPr>
      <w:r w:rsidRPr="00162D51">
        <w:rPr>
          <w:b/>
        </w:rPr>
        <w:lastRenderedPageBreak/>
        <w:t>III.</w:t>
      </w:r>
    </w:p>
    <w:p w:rsidR="00E948F6" w:rsidRDefault="00E948F6" w:rsidP="00FA4C91"/>
    <w:p w:rsidR="00FA4C91" w:rsidRDefault="00FA4C91" w:rsidP="00FA4C91"/>
    <w:p w:rsidR="003B722F" w:rsidRDefault="003B722F" w:rsidP="00FA4C91">
      <w:pPr>
        <w:rPr>
          <w:rFonts w:ascii="Garamond" w:hAnsi="Garamond"/>
        </w:rPr>
      </w:pPr>
      <w:r w:rsidRPr="006A4517">
        <w:rPr>
          <w:rFonts w:ascii="Garamond" w:hAnsi="Garamond"/>
        </w:rPr>
        <w:t xml:space="preserve">Nárok uplatněný žalobcem </w:t>
      </w:r>
      <w:r w:rsidRPr="00664EFA">
        <w:rPr>
          <w:rFonts w:ascii="Garamond" w:hAnsi="Garamond"/>
          <w:color w:val="0000FF"/>
        </w:rPr>
        <w:t>neuznávám v plném rozsahu</w:t>
      </w:r>
      <w:r>
        <w:rPr>
          <w:rFonts w:ascii="Garamond" w:hAnsi="Garamond"/>
        </w:rPr>
        <w:t>.</w:t>
      </w:r>
      <w:r w:rsidR="00FA612B">
        <w:rPr>
          <w:rFonts w:ascii="Garamond" w:hAnsi="Garamond"/>
        </w:rPr>
        <w:t xml:space="preserve"> ..................</w:t>
      </w:r>
      <w:r>
        <w:rPr>
          <w:rFonts w:ascii="Garamond" w:hAnsi="Garamond"/>
        </w:rPr>
        <w:t xml:space="preserve"> </w:t>
      </w:r>
    </w:p>
    <w:p w:rsidR="00FA612B" w:rsidRDefault="00162D51" w:rsidP="00FA4C91">
      <w:pPr>
        <w:rPr>
          <w:rFonts w:ascii="Garamond" w:hAnsi="Garamond"/>
        </w:rPr>
      </w:pPr>
      <w:r>
        <w:rPr>
          <w:rFonts w:ascii="Garamond" w:hAnsi="Garamond"/>
        </w:rPr>
        <w:t>...........................</w:t>
      </w:r>
    </w:p>
    <w:p w:rsidR="00FA612B" w:rsidRDefault="00FA612B" w:rsidP="00FA4C91">
      <w:pPr>
        <w:rPr>
          <w:rFonts w:ascii="Garamond" w:hAnsi="Garamond"/>
        </w:rPr>
      </w:pPr>
    </w:p>
    <w:p w:rsidR="00FA612B" w:rsidRPr="00162D51" w:rsidRDefault="00162D51" w:rsidP="00162D51">
      <w:pPr>
        <w:jc w:val="center"/>
        <w:rPr>
          <w:b/>
        </w:rPr>
      </w:pPr>
      <w:r w:rsidRPr="00162D51">
        <w:rPr>
          <w:b/>
        </w:rPr>
        <w:t>IV.</w:t>
      </w:r>
    </w:p>
    <w:p w:rsidR="00162D51" w:rsidRDefault="00162D51" w:rsidP="00FA4C91"/>
    <w:p w:rsidR="00162D51" w:rsidRPr="00162D51" w:rsidRDefault="00162D51" w:rsidP="00FA4C91">
      <w:pPr>
        <w:rPr>
          <w:b/>
        </w:rPr>
      </w:pPr>
      <w:r w:rsidRPr="00162D51">
        <w:rPr>
          <w:b/>
        </w:rPr>
        <w:t>S ohledem na výše uvedené navrhuji, aby soud vyslovil svou místní nepříslušnost.</w:t>
      </w:r>
    </w:p>
    <w:p w:rsidR="00162D51" w:rsidRDefault="00162D51" w:rsidP="00FA4C91">
      <w:pPr>
        <w:rPr>
          <w:b/>
        </w:rPr>
      </w:pPr>
    </w:p>
    <w:p w:rsidR="00162D51" w:rsidRPr="00162D51" w:rsidRDefault="00162D51" w:rsidP="00FA4C91">
      <w:pPr>
        <w:rPr>
          <w:b/>
        </w:rPr>
      </w:pPr>
      <w:r w:rsidRPr="00162D51">
        <w:rPr>
          <w:b/>
        </w:rPr>
        <w:t>Dále navrhuji, aby místně příslušný soud rozhodl tak, že ........................</w:t>
      </w:r>
    </w:p>
    <w:p w:rsidR="003B722F" w:rsidRDefault="003B722F" w:rsidP="00FA4C91"/>
    <w:p w:rsidR="00162D51" w:rsidRDefault="00162D51" w:rsidP="00FA4C91"/>
    <w:p w:rsidR="00FA4C91" w:rsidRDefault="00FA4C91" w:rsidP="00FA4C91">
      <w:pPr>
        <w:jc w:val="right"/>
      </w:pPr>
      <w:r w:rsidRPr="00E7377A">
        <w:t>…………………………………</w:t>
      </w:r>
    </w:p>
    <w:p w:rsidR="00CE3DDF" w:rsidRDefault="00FA612B" w:rsidP="00FA4C91">
      <w:pPr>
        <w:jc w:val="right"/>
      </w:pPr>
      <w:r>
        <w:t xml:space="preserve">Jan Novotný </w:t>
      </w:r>
    </w:p>
    <w:p w:rsidR="00FA612B" w:rsidRDefault="00FA612B" w:rsidP="00FA4C91">
      <w:pPr>
        <w:jc w:val="right"/>
      </w:pPr>
      <w:r>
        <w:t xml:space="preserve">           </w:t>
      </w:r>
    </w:p>
    <w:p w:rsidR="00CE3DDF" w:rsidRDefault="00CE3DDF" w:rsidP="00CE3DDF">
      <w:pPr>
        <w:pBdr>
          <w:bottom w:val="single" w:sz="6" w:space="1" w:color="auto"/>
        </w:pBdr>
      </w:pPr>
    </w:p>
    <w:p w:rsidR="00CE3DDF" w:rsidRPr="00AF5848" w:rsidRDefault="00CE3DDF" w:rsidP="00CE3DDF">
      <w:pPr>
        <w:rPr>
          <w:b/>
          <w:color w:val="0000FF"/>
        </w:rPr>
      </w:pPr>
      <w:r w:rsidRPr="00AF5848">
        <w:rPr>
          <w:b/>
          <w:color w:val="0000FF"/>
        </w:rPr>
        <w:t>Komentář – při použití vzoru vymazat!!</w:t>
      </w:r>
    </w:p>
    <w:p w:rsidR="00CE3DDF" w:rsidRPr="00AF5848" w:rsidRDefault="00CE3DDF" w:rsidP="00CE3DDF">
      <w:pPr>
        <w:rPr>
          <w:color w:val="0000FF"/>
        </w:rPr>
      </w:pPr>
    </w:p>
    <w:p w:rsidR="00CE3DDF" w:rsidRDefault="00CE3DDF" w:rsidP="00CE3DDF">
      <w:pPr>
        <w:rPr>
          <w:color w:val="0000FF"/>
          <w:sz w:val="22"/>
          <w:szCs w:val="22"/>
        </w:rPr>
      </w:pPr>
      <w:r w:rsidRPr="00AF5848">
        <w:rPr>
          <w:color w:val="0000FF"/>
          <w:sz w:val="22"/>
          <w:szCs w:val="22"/>
        </w:rPr>
        <w:t>Podle § 84 o.s.ř. je místně příslušný obecný soud žalovaného. Této příslušnosti se žalovaný nemůže dovolat, pokud byl žalován v místě, které uvádí § 87 o.s.ř. (zejm. v místě, kde má stálé pracoviště) nebo pokud se jedná o některý z případů vyjmenovaných v § 88 o.s.ř., kdy je místně příslušný jiný než obecný soud žalovaného.</w:t>
      </w:r>
    </w:p>
    <w:p w:rsidR="00CE3DDF" w:rsidRDefault="00CE3DDF" w:rsidP="00CE3DDF">
      <w:pPr>
        <w:rPr>
          <w:color w:val="0000FF"/>
          <w:sz w:val="22"/>
          <w:szCs w:val="22"/>
        </w:rPr>
      </w:pPr>
    </w:p>
    <w:p w:rsidR="00CE3DDF" w:rsidRDefault="00CE3DDF" w:rsidP="00CE3DDF">
      <w:pPr>
        <w:rPr>
          <w:color w:val="0000FF"/>
          <w:sz w:val="22"/>
          <w:szCs w:val="22"/>
        </w:rPr>
      </w:pPr>
      <w:r>
        <w:rPr>
          <w:color w:val="0000FF"/>
          <w:sz w:val="22"/>
          <w:szCs w:val="22"/>
        </w:rPr>
        <w:t>Námitku místní nepříslušnosti bude účastník zpravidla vznášet společně se svým vyjádřením. Je samozřejmě také možné ji adresovat soudu samostatně.</w:t>
      </w:r>
    </w:p>
    <w:p w:rsidR="00CE3DDF" w:rsidRDefault="00CE3DDF" w:rsidP="00CE3DDF">
      <w:pPr>
        <w:rPr>
          <w:color w:val="0000FF"/>
          <w:sz w:val="22"/>
          <w:szCs w:val="22"/>
        </w:rPr>
      </w:pPr>
    </w:p>
    <w:p w:rsidR="00CE3DDF" w:rsidRDefault="00CE3DDF" w:rsidP="00CE3DDF">
      <w:pPr>
        <w:rPr>
          <w:color w:val="0000FF"/>
          <w:sz w:val="22"/>
          <w:szCs w:val="22"/>
        </w:rPr>
      </w:pPr>
      <w:r>
        <w:rPr>
          <w:color w:val="0000FF"/>
          <w:sz w:val="22"/>
          <w:szCs w:val="22"/>
        </w:rPr>
        <w:t>Námitku místní nepříslušnosti je třeba soudu adresovat nejpozději při prvním úkonu, který účastníkovi náleží. Pokud se jedná o žalobu, je prvním úkonem první vyjádření se k žalobě. Pokud se jedná o platební rozkaz a žalovaný proti němu podává holý odpor, nemusí být námitka místní nepříslušnosti součástí odporu, ale stačí, když bude součástí prvního vyjádření, které žalovaný adresuje soudu.</w:t>
      </w:r>
      <w:r w:rsidR="00F56CA9" w:rsidRPr="00F56CA9">
        <w:rPr>
          <w:color w:val="0000FF"/>
          <w:sz w:val="22"/>
          <w:szCs w:val="22"/>
        </w:rPr>
        <w:t xml:space="preserve"> </w:t>
      </w:r>
      <w:r w:rsidR="00F56CA9">
        <w:rPr>
          <w:color w:val="0000FF"/>
          <w:sz w:val="22"/>
          <w:szCs w:val="22"/>
        </w:rPr>
        <w:t>Pokud se tato lhůta prošvihne, soud se námitkou nepříslušnosti nebude zabývat. Důvody, uváděné v námitce, však může vzít v úvahu a o své nepříslušnosti rozhodnout z vlastního podnětu, pokud se ve věci ještě nekonalo ústní jednání. (§ 105 o.s.ř.)</w:t>
      </w:r>
    </w:p>
    <w:p w:rsidR="00CE3DDF" w:rsidRDefault="00CE3DDF" w:rsidP="00CE3DDF">
      <w:pPr>
        <w:rPr>
          <w:color w:val="0000FF"/>
          <w:sz w:val="22"/>
          <w:szCs w:val="22"/>
        </w:rPr>
      </w:pPr>
    </w:p>
    <w:p w:rsidR="00CE3DDF" w:rsidRPr="00DF60BC" w:rsidRDefault="00CE3DDF" w:rsidP="00CE3DDF">
      <w:pPr>
        <w:rPr>
          <w:color w:val="0000FF"/>
          <w:sz w:val="22"/>
          <w:szCs w:val="22"/>
        </w:rPr>
      </w:pPr>
    </w:p>
    <w:p w:rsidR="00207CFF" w:rsidRPr="00207CFF" w:rsidRDefault="00207CFF" w:rsidP="00207CFF">
      <w:pPr>
        <w:ind w:left="360" w:right="432"/>
        <w:jc w:val="both"/>
        <w:rPr>
          <w:color w:val="0000FF"/>
          <w:sz w:val="16"/>
          <w:szCs w:val="16"/>
        </w:rPr>
      </w:pPr>
      <w:r w:rsidRPr="00207CFF">
        <w:rPr>
          <w:color w:val="0000FF"/>
          <w:sz w:val="16"/>
          <w:szCs w:val="16"/>
        </w:rPr>
        <w:t>§</w:t>
      </w:r>
      <w:r>
        <w:rPr>
          <w:color w:val="0000FF"/>
          <w:sz w:val="16"/>
          <w:szCs w:val="16"/>
        </w:rPr>
        <w:t xml:space="preserve"> 87</w:t>
      </w:r>
    </w:p>
    <w:p w:rsidR="00207CFF" w:rsidRPr="00207CFF" w:rsidRDefault="00207CFF" w:rsidP="00207CFF">
      <w:pPr>
        <w:ind w:left="360" w:right="432"/>
        <w:jc w:val="both"/>
        <w:rPr>
          <w:color w:val="0000FF"/>
          <w:sz w:val="16"/>
          <w:szCs w:val="16"/>
        </w:rPr>
      </w:pPr>
    </w:p>
    <w:p w:rsidR="00207CFF" w:rsidRPr="00207CFF" w:rsidRDefault="00207CFF" w:rsidP="00207CFF">
      <w:pPr>
        <w:ind w:left="360" w:right="432"/>
        <w:jc w:val="both"/>
        <w:rPr>
          <w:color w:val="0000FF"/>
          <w:sz w:val="16"/>
          <w:szCs w:val="16"/>
        </w:rPr>
      </w:pPr>
      <w:r w:rsidRPr="00207CFF">
        <w:rPr>
          <w:color w:val="0000FF"/>
          <w:sz w:val="16"/>
          <w:szCs w:val="16"/>
        </w:rPr>
        <w:tab/>
        <w:t>Vedle obecného soudu žalovaného, popřípadě vedle soudu uvedeného v § 85a, je k řízení příslušný také soud, v jehož obvodu</w:t>
      </w:r>
    </w:p>
    <w:p w:rsidR="00207CFF" w:rsidRPr="00207CFF" w:rsidRDefault="00207CFF" w:rsidP="00207CFF">
      <w:pPr>
        <w:ind w:left="360" w:right="432"/>
        <w:jc w:val="both"/>
        <w:rPr>
          <w:color w:val="0000FF"/>
          <w:sz w:val="16"/>
          <w:szCs w:val="16"/>
        </w:rPr>
      </w:pPr>
      <w:r w:rsidRPr="00207CFF">
        <w:rPr>
          <w:color w:val="0000FF"/>
          <w:sz w:val="16"/>
          <w:szCs w:val="16"/>
        </w:rPr>
        <w:t xml:space="preserve"> </w:t>
      </w:r>
    </w:p>
    <w:p w:rsidR="00207CFF" w:rsidRPr="00207CFF" w:rsidRDefault="00207CFF" w:rsidP="00207CFF">
      <w:pPr>
        <w:ind w:left="360" w:right="432"/>
        <w:jc w:val="both"/>
        <w:rPr>
          <w:color w:val="0000FF"/>
          <w:sz w:val="16"/>
          <w:szCs w:val="16"/>
        </w:rPr>
      </w:pPr>
      <w:r w:rsidRPr="00207CFF">
        <w:rPr>
          <w:color w:val="0000FF"/>
          <w:sz w:val="16"/>
          <w:szCs w:val="16"/>
        </w:rPr>
        <w:t>a) má žalovaný své stálé pracoviště;</w:t>
      </w:r>
    </w:p>
    <w:p w:rsidR="00207CFF" w:rsidRPr="00207CFF" w:rsidRDefault="00207CFF" w:rsidP="00207CFF">
      <w:pPr>
        <w:ind w:left="360" w:right="432"/>
        <w:jc w:val="both"/>
        <w:rPr>
          <w:color w:val="0000FF"/>
          <w:sz w:val="16"/>
          <w:szCs w:val="16"/>
        </w:rPr>
      </w:pPr>
      <w:r w:rsidRPr="00207CFF">
        <w:rPr>
          <w:color w:val="0000FF"/>
          <w:sz w:val="16"/>
          <w:szCs w:val="16"/>
        </w:rPr>
        <w:t xml:space="preserve"> </w:t>
      </w:r>
    </w:p>
    <w:p w:rsidR="00207CFF" w:rsidRPr="00207CFF" w:rsidRDefault="00207CFF" w:rsidP="00207CFF">
      <w:pPr>
        <w:ind w:left="360" w:right="432"/>
        <w:jc w:val="both"/>
        <w:rPr>
          <w:color w:val="0000FF"/>
          <w:sz w:val="16"/>
          <w:szCs w:val="16"/>
        </w:rPr>
      </w:pPr>
      <w:r w:rsidRPr="00207CFF">
        <w:rPr>
          <w:color w:val="0000FF"/>
          <w:sz w:val="16"/>
          <w:szCs w:val="16"/>
        </w:rPr>
        <w:t>b) došlo ke skutečnosti, která zakládá právo na náhradu újmy;</w:t>
      </w:r>
    </w:p>
    <w:p w:rsidR="00207CFF" w:rsidRPr="00207CFF" w:rsidRDefault="00207CFF" w:rsidP="00207CFF">
      <w:pPr>
        <w:ind w:left="360" w:right="432"/>
        <w:jc w:val="both"/>
        <w:rPr>
          <w:color w:val="0000FF"/>
          <w:sz w:val="16"/>
          <w:szCs w:val="16"/>
        </w:rPr>
      </w:pPr>
      <w:r w:rsidRPr="00207CFF">
        <w:rPr>
          <w:color w:val="0000FF"/>
          <w:sz w:val="16"/>
          <w:szCs w:val="16"/>
        </w:rPr>
        <w:t xml:space="preserve"> </w:t>
      </w:r>
    </w:p>
    <w:p w:rsidR="00207CFF" w:rsidRPr="00207CFF" w:rsidRDefault="00207CFF" w:rsidP="00207CFF">
      <w:pPr>
        <w:ind w:left="360" w:right="432"/>
        <w:jc w:val="both"/>
        <w:rPr>
          <w:color w:val="0000FF"/>
          <w:sz w:val="16"/>
          <w:szCs w:val="16"/>
        </w:rPr>
      </w:pPr>
      <w:r w:rsidRPr="00207CFF">
        <w:rPr>
          <w:color w:val="0000FF"/>
          <w:sz w:val="16"/>
          <w:szCs w:val="16"/>
        </w:rPr>
        <w:t>c) je umístěna organizační složka závodu fyzické nebo právnické osoby, která je žalovanou, týká-li se spor této složky;</w:t>
      </w:r>
    </w:p>
    <w:p w:rsidR="00207CFF" w:rsidRPr="00207CFF" w:rsidRDefault="00207CFF" w:rsidP="00207CFF">
      <w:pPr>
        <w:ind w:left="360" w:right="432"/>
        <w:jc w:val="both"/>
        <w:rPr>
          <w:color w:val="0000FF"/>
          <w:sz w:val="16"/>
          <w:szCs w:val="16"/>
        </w:rPr>
      </w:pPr>
      <w:r w:rsidRPr="00207CFF">
        <w:rPr>
          <w:color w:val="0000FF"/>
          <w:sz w:val="16"/>
          <w:szCs w:val="16"/>
        </w:rPr>
        <w:t xml:space="preserve"> </w:t>
      </w:r>
    </w:p>
    <w:p w:rsidR="00207CFF" w:rsidRPr="00207CFF" w:rsidRDefault="00207CFF" w:rsidP="00207CFF">
      <w:pPr>
        <w:ind w:left="360" w:right="432"/>
        <w:jc w:val="both"/>
        <w:rPr>
          <w:color w:val="0000FF"/>
          <w:sz w:val="16"/>
          <w:szCs w:val="16"/>
        </w:rPr>
      </w:pPr>
      <w:r w:rsidRPr="00207CFF">
        <w:rPr>
          <w:color w:val="0000FF"/>
          <w:sz w:val="16"/>
          <w:szCs w:val="16"/>
        </w:rPr>
        <w:t>d) je sídlo osoby, která organizuje regulovaný trh nebo provozuje mnohostranný obchodní systém, jde-li o spor z obchodu</w:t>
      </w:r>
    </w:p>
    <w:p w:rsidR="00207CFF" w:rsidRPr="00207CFF" w:rsidRDefault="00207CFF" w:rsidP="00207CFF">
      <w:pPr>
        <w:ind w:left="360" w:right="432"/>
        <w:jc w:val="both"/>
        <w:rPr>
          <w:color w:val="0000FF"/>
          <w:sz w:val="16"/>
          <w:szCs w:val="16"/>
        </w:rPr>
      </w:pPr>
      <w:r w:rsidRPr="00207CFF">
        <w:rPr>
          <w:color w:val="0000FF"/>
          <w:sz w:val="16"/>
          <w:szCs w:val="16"/>
        </w:rPr>
        <w:t>1. na jí organizovaném regulovaném trhu, nebo z vypořádání tohoto obchodu, nebo</w:t>
      </w:r>
    </w:p>
    <w:p w:rsidR="00207CFF" w:rsidRPr="00207CFF" w:rsidRDefault="00207CFF" w:rsidP="00207CFF">
      <w:pPr>
        <w:ind w:left="360" w:right="432"/>
        <w:jc w:val="both"/>
        <w:rPr>
          <w:color w:val="0000FF"/>
          <w:sz w:val="16"/>
          <w:szCs w:val="16"/>
        </w:rPr>
      </w:pPr>
      <w:r w:rsidRPr="00207CFF">
        <w:rPr>
          <w:color w:val="0000FF"/>
          <w:sz w:val="16"/>
          <w:szCs w:val="16"/>
        </w:rPr>
        <w:t>2. v jí provozovaném mnohostranném obchodním systému, nebo z vypořádání tohoto obchodu,</w:t>
      </w:r>
    </w:p>
    <w:p w:rsidR="00207CFF" w:rsidRPr="00207CFF" w:rsidRDefault="00207CFF" w:rsidP="00207CFF">
      <w:pPr>
        <w:ind w:left="360" w:right="432"/>
        <w:jc w:val="both"/>
        <w:rPr>
          <w:color w:val="0000FF"/>
          <w:sz w:val="16"/>
          <w:szCs w:val="16"/>
        </w:rPr>
      </w:pPr>
      <w:r w:rsidRPr="00207CFF">
        <w:rPr>
          <w:color w:val="0000FF"/>
          <w:sz w:val="16"/>
          <w:szCs w:val="16"/>
        </w:rPr>
        <w:t xml:space="preserve"> </w:t>
      </w:r>
    </w:p>
    <w:p w:rsidR="00207CFF" w:rsidRPr="00207CFF" w:rsidRDefault="00207CFF" w:rsidP="00207CFF">
      <w:pPr>
        <w:ind w:left="360" w:right="432"/>
        <w:jc w:val="both"/>
        <w:rPr>
          <w:color w:val="0000FF"/>
          <w:sz w:val="16"/>
          <w:szCs w:val="16"/>
        </w:rPr>
      </w:pPr>
      <w:r w:rsidRPr="00207CFF">
        <w:rPr>
          <w:color w:val="0000FF"/>
          <w:sz w:val="16"/>
          <w:szCs w:val="16"/>
        </w:rPr>
        <w:t>e) je platební místo, uplatňuje-li se právo ze směnky, šeku nebo jiného cenného papíru;</w:t>
      </w:r>
    </w:p>
    <w:p w:rsidR="00207CFF" w:rsidRPr="00207CFF" w:rsidRDefault="00207CFF" w:rsidP="00207CFF">
      <w:pPr>
        <w:ind w:left="360" w:right="432"/>
        <w:jc w:val="both"/>
        <w:rPr>
          <w:color w:val="0000FF"/>
          <w:sz w:val="16"/>
          <w:szCs w:val="16"/>
        </w:rPr>
      </w:pPr>
      <w:r w:rsidRPr="00207CFF">
        <w:rPr>
          <w:color w:val="0000FF"/>
          <w:sz w:val="16"/>
          <w:szCs w:val="16"/>
        </w:rPr>
        <w:t xml:space="preserve"> </w:t>
      </w:r>
    </w:p>
    <w:p w:rsidR="00207CFF" w:rsidRPr="00207CFF" w:rsidRDefault="00207CFF" w:rsidP="00207CFF">
      <w:pPr>
        <w:ind w:left="360" w:right="432"/>
        <w:jc w:val="both"/>
        <w:rPr>
          <w:color w:val="0000FF"/>
          <w:sz w:val="16"/>
          <w:szCs w:val="16"/>
        </w:rPr>
      </w:pPr>
      <w:r w:rsidRPr="00207CFF">
        <w:rPr>
          <w:color w:val="0000FF"/>
          <w:sz w:val="16"/>
          <w:szCs w:val="16"/>
        </w:rPr>
        <w:t>f) je sídlo komoditní burzy, jde-li o spor z obchodu na komoditní burze.</w:t>
      </w:r>
    </w:p>
    <w:p w:rsidR="00207CFF" w:rsidRPr="00207CFF" w:rsidRDefault="00207CFF" w:rsidP="00207CFF">
      <w:pPr>
        <w:ind w:left="360" w:right="432"/>
        <w:jc w:val="both"/>
        <w:rPr>
          <w:color w:val="0000FF"/>
          <w:sz w:val="16"/>
          <w:szCs w:val="16"/>
        </w:rPr>
      </w:pPr>
      <w:r w:rsidRPr="00207CFF">
        <w:rPr>
          <w:color w:val="0000FF"/>
          <w:sz w:val="16"/>
          <w:szCs w:val="16"/>
        </w:rPr>
        <w:t xml:space="preserve"> </w:t>
      </w:r>
    </w:p>
    <w:p w:rsidR="00207CFF" w:rsidRPr="00207CFF" w:rsidRDefault="00207CFF" w:rsidP="00207CFF">
      <w:pPr>
        <w:ind w:left="360" w:right="432"/>
        <w:jc w:val="both"/>
        <w:rPr>
          <w:color w:val="0000FF"/>
          <w:sz w:val="16"/>
          <w:szCs w:val="16"/>
        </w:rPr>
      </w:pPr>
      <w:r w:rsidRPr="00207CFF">
        <w:rPr>
          <w:color w:val="0000FF"/>
          <w:sz w:val="16"/>
          <w:szCs w:val="16"/>
        </w:rPr>
        <w:t>§</w:t>
      </w:r>
      <w:r>
        <w:rPr>
          <w:color w:val="0000FF"/>
          <w:sz w:val="16"/>
          <w:szCs w:val="16"/>
        </w:rPr>
        <w:t xml:space="preserve"> 88 </w:t>
      </w:r>
    </w:p>
    <w:p w:rsidR="00207CFF" w:rsidRPr="00207CFF" w:rsidRDefault="00207CFF" w:rsidP="00207CFF">
      <w:pPr>
        <w:ind w:left="360" w:right="432"/>
        <w:jc w:val="both"/>
        <w:rPr>
          <w:color w:val="0000FF"/>
          <w:sz w:val="16"/>
          <w:szCs w:val="16"/>
        </w:rPr>
      </w:pPr>
    </w:p>
    <w:p w:rsidR="00207CFF" w:rsidRPr="00207CFF" w:rsidRDefault="00207CFF" w:rsidP="00207CFF">
      <w:pPr>
        <w:ind w:left="360" w:right="432"/>
        <w:jc w:val="both"/>
        <w:rPr>
          <w:color w:val="0000FF"/>
          <w:sz w:val="16"/>
          <w:szCs w:val="16"/>
        </w:rPr>
      </w:pPr>
      <w:r w:rsidRPr="00207CFF">
        <w:rPr>
          <w:color w:val="0000FF"/>
          <w:sz w:val="16"/>
          <w:szCs w:val="16"/>
        </w:rPr>
        <w:tab/>
        <w:t>Namísto obecného soudu, popřípadě namísto soudu uvedeného v § 85a, je k řízení příslušný soud,</w:t>
      </w:r>
    </w:p>
    <w:p w:rsidR="00207CFF" w:rsidRPr="00207CFF" w:rsidRDefault="00207CFF" w:rsidP="00207CFF">
      <w:pPr>
        <w:ind w:left="360" w:right="432"/>
        <w:jc w:val="both"/>
        <w:rPr>
          <w:color w:val="0000FF"/>
          <w:sz w:val="16"/>
          <w:szCs w:val="16"/>
        </w:rPr>
      </w:pPr>
      <w:r w:rsidRPr="00207CFF">
        <w:rPr>
          <w:color w:val="0000FF"/>
          <w:sz w:val="16"/>
          <w:szCs w:val="16"/>
        </w:rPr>
        <w:t xml:space="preserve"> </w:t>
      </w:r>
    </w:p>
    <w:p w:rsidR="00207CFF" w:rsidRPr="00207CFF" w:rsidRDefault="00207CFF" w:rsidP="00207CFF">
      <w:pPr>
        <w:ind w:left="360" w:right="432"/>
        <w:jc w:val="both"/>
        <w:rPr>
          <w:color w:val="0000FF"/>
          <w:sz w:val="16"/>
          <w:szCs w:val="16"/>
        </w:rPr>
      </w:pPr>
      <w:r w:rsidRPr="00207CFF">
        <w:rPr>
          <w:color w:val="0000FF"/>
          <w:sz w:val="16"/>
          <w:szCs w:val="16"/>
        </w:rPr>
        <w:lastRenderedPageBreak/>
        <w:t>a) který rozhodoval o rozvodu, jde-li o vypořádání manželů po rozvodu stran jejich společného jmění nebo jiného majetku anebo o zrušení společného nájmu bytu,</w:t>
      </w:r>
    </w:p>
    <w:p w:rsidR="00207CFF" w:rsidRPr="00207CFF" w:rsidRDefault="00207CFF" w:rsidP="00207CFF">
      <w:pPr>
        <w:ind w:left="360" w:right="432"/>
        <w:jc w:val="both"/>
        <w:rPr>
          <w:color w:val="0000FF"/>
          <w:sz w:val="16"/>
          <w:szCs w:val="16"/>
        </w:rPr>
      </w:pPr>
      <w:r w:rsidRPr="00207CFF">
        <w:rPr>
          <w:color w:val="0000FF"/>
          <w:sz w:val="16"/>
          <w:szCs w:val="16"/>
        </w:rPr>
        <w:t xml:space="preserve"> </w:t>
      </w:r>
    </w:p>
    <w:p w:rsidR="00207CFF" w:rsidRPr="00207CFF" w:rsidRDefault="00207CFF" w:rsidP="00207CFF">
      <w:pPr>
        <w:ind w:left="360" w:right="432"/>
        <w:jc w:val="both"/>
        <w:rPr>
          <w:color w:val="0000FF"/>
          <w:sz w:val="16"/>
          <w:szCs w:val="16"/>
        </w:rPr>
      </w:pPr>
      <w:r w:rsidRPr="00207CFF">
        <w:rPr>
          <w:color w:val="0000FF"/>
          <w:sz w:val="16"/>
          <w:szCs w:val="16"/>
        </w:rPr>
        <w:t>b) v jehož obvodu je nemovitá věc, týká-li se řízení práva k ní, není-li dána příslušnost podle písmene a),</w:t>
      </w:r>
    </w:p>
    <w:p w:rsidR="00207CFF" w:rsidRPr="00207CFF" w:rsidRDefault="00207CFF" w:rsidP="00207CFF">
      <w:pPr>
        <w:ind w:left="360" w:right="432"/>
        <w:jc w:val="both"/>
        <w:rPr>
          <w:color w:val="0000FF"/>
          <w:sz w:val="16"/>
          <w:szCs w:val="16"/>
        </w:rPr>
      </w:pPr>
      <w:r w:rsidRPr="00207CFF">
        <w:rPr>
          <w:color w:val="0000FF"/>
          <w:sz w:val="16"/>
          <w:szCs w:val="16"/>
        </w:rPr>
        <w:t xml:space="preserve"> </w:t>
      </w:r>
    </w:p>
    <w:p w:rsidR="00207CFF" w:rsidRPr="00207CFF" w:rsidRDefault="00207CFF" w:rsidP="00207CFF">
      <w:pPr>
        <w:ind w:left="360" w:right="432"/>
        <w:jc w:val="both"/>
        <w:rPr>
          <w:color w:val="0000FF"/>
          <w:sz w:val="16"/>
          <w:szCs w:val="16"/>
        </w:rPr>
      </w:pPr>
      <w:r w:rsidRPr="00207CFF">
        <w:rPr>
          <w:color w:val="0000FF"/>
          <w:sz w:val="16"/>
          <w:szCs w:val="16"/>
        </w:rPr>
        <w:t>c) u něhož probíhá řízení o pozůstalosti, jde-li o rozhodnutí sporu v souvislosti s řízením o pozůstalosti,</w:t>
      </w:r>
    </w:p>
    <w:p w:rsidR="00207CFF" w:rsidRPr="00207CFF" w:rsidRDefault="00207CFF" w:rsidP="00207CFF">
      <w:pPr>
        <w:ind w:left="360" w:right="432"/>
        <w:jc w:val="both"/>
        <w:rPr>
          <w:color w:val="0000FF"/>
          <w:sz w:val="16"/>
          <w:szCs w:val="16"/>
        </w:rPr>
      </w:pPr>
      <w:r w:rsidRPr="00207CFF">
        <w:rPr>
          <w:color w:val="0000FF"/>
          <w:sz w:val="16"/>
          <w:szCs w:val="16"/>
        </w:rPr>
        <w:t xml:space="preserve"> </w:t>
      </w:r>
    </w:p>
    <w:p w:rsidR="00207CFF" w:rsidRPr="00207CFF" w:rsidRDefault="00207CFF" w:rsidP="00207CFF">
      <w:pPr>
        <w:ind w:left="360" w:right="432"/>
        <w:jc w:val="both"/>
        <w:rPr>
          <w:color w:val="0000FF"/>
          <w:sz w:val="16"/>
          <w:szCs w:val="16"/>
        </w:rPr>
      </w:pPr>
      <w:r w:rsidRPr="00207CFF">
        <w:rPr>
          <w:color w:val="0000FF"/>
          <w:sz w:val="16"/>
          <w:szCs w:val="16"/>
        </w:rPr>
        <w:t>d) u něhož probíhá řízení o úschovách, jde-li o rozhodnutí, že ten, kdo odporoval vydání předmětu úschovy žadateli, je povinen s ním souhlasit,</w:t>
      </w:r>
    </w:p>
    <w:p w:rsidR="00207CFF" w:rsidRPr="00207CFF" w:rsidRDefault="00207CFF" w:rsidP="00207CFF">
      <w:pPr>
        <w:ind w:left="360" w:right="432"/>
        <w:jc w:val="both"/>
        <w:rPr>
          <w:color w:val="0000FF"/>
          <w:sz w:val="16"/>
          <w:szCs w:val="16"/>
        </w:rPr>
      </w:pPr>
      <w:r w:rsidRPr="00207CFF">
        <w:rPr>
          <w:color w:val="0000FF"/>
          <w:sz w:val="16"/>
          <w:szCs w:val="16"/>
        </w:rPr>
        <w:t xml:space="preserve"> </w:t>
      </w:r>
    </w:p>
    <w:p w:rsidR="00207CFF" w:rsidRPr="00207CFF" w:rsidRDefault="00207CFF" w:rsidP="00207CFF">
      <w:pPr>
        <w:ind w:left="360" w:right="432"/>
        <w:jc w:val="both"/>
        <w:rPr>
          <w:color w:val="0000FF"/>
          <w:sz w:val="16"/>
          <w:szCs w:val="16"/>
        </w:rPr>
      </w:pPr>
      <w:r w:rsidRPr="00207CFF">
        <w:rPr>
          <w:color w:val="0000FF"/>
          <w:sz w:val="16"/>
          <w:szCs w:val="16"/>
        </w:rPr>
        <w:t>e) u něhož je prováděn výkon rozhodnutí, jde-li o vyloučení věci z výkonu rozhodnutí nebo o rozhodnutí o pravosti, výši, skupině nebo pořadí pohledávek přihlášených k rozvrhu,</w:t>
      </w:r>
    </w:p>
    <w:p w:rsidR="00207CFF" w:rsidRPr="00207CFF" w:rsidRDefault="00207CFF" w:rsidP="00207CFF">
      <w:pPr>
        <w:ind w:left="360" w:right="432"/>
        <w:jc w:val="both"/>
        <w:rPr>
          <w:color w:val="0000FF"/>
          <w:sz w:val="16"/>
          <w:szCs w:val="16"/>
        </w:rPr>
      </w:pPr>
      <w:r w:rsidRPr="00207CFF">
        <w:rPr>
          <w:color w:val="0000FF"/>
          <w:sz w:val="16"/>
          <w:szCs w:val="16"/>
        </w:rPr>
        <w:t xml:space="preserve"> </w:t>
      </w:r>
    </w:p>
    <w:p w:rsidR="00207CFF" w:rsidRPr="00207CFF" w:rsidRDefault="00207CFF" w:rsidP="00207CFF">
      <w:pPr>
        <w:ind w:left="360" w:right="432"/>
        <w:jc w:val="both"/>
        <w:rPr>
          <w:color w:val="0000FF"/>
          <w:sz w:val="16"/>
          <w:szCs w:val="16"/>
        </w:rPr>
      </w:pPr>
      <w:r w:rsidRPr="00207CFF">
        <w:rPr>
          <w:color w:val="0000FF"/>
          <w:sz w:val="16"/>
          <w:szCs w:val="16"/>
        </w:rPr>
        <w:t>f) v jehož obvodu má sídlo organizační jednotka železničního dopravce, týká-li se spor na straně žalovaného této jednotky,</w:t>
      </w:r>
    </w:p>
    <w:p w:rsidR="00207CFF" w:rsidRPr="00207CFF" w:rsidRDefault="00207CFF" w:rsidP="00207CFF">
      <w:pPr>
        <w:ind w:left="360" w:right="432"/>
        <w:jc w:val="both"/>
        <w:rPr>
          <w:color w:val="0000FF"/>
          <w:sz w:val="16"/>
          <w:szCs w:val="16"/>
        </w:rPr>
      </w:pPr>
      <w:r w:rsidRPr="00207CFF">
        <w:rPr>
          <w:color w:val="0000FF"/>
          <w:sz w:val="16"/>
          <w:szCs w:val="16"/>
        </w:rPr>
        <w:t xml:space="preserve"> </w:t>
      </w:r>
    </w:p>
    <w:p w:rsidR="00207CFF" w:rsidRPr="00207CFF" w:rsidRDefault="00207CFF" w:rsidP="00207CFF">
      <w:pPr>
        <w:ind w:left="360" w:right="432"/>
        <w:jc w:val="both"/>
        <w:rPr>
          <w:color w:val="0000FF"/>
          <w:sz w:val="16"/>
          <w:szCs w:val="16"/>
        </w:rPr>
      </w:pPr>
      <w:r w:rsidRPr="00207CFF">
        <w:rPr>
          <w:color w:val="0000FF"/>
          <w:sz w:val="16"/>
          <w:szCs w:val="16"/>
        </w:rPr>
        <w:t>g) u něhož probíhá řízení, jde-li o žalobu podle § 91a,</w:t>
      </w:r>
    </w:p>
    <w:p w:rsidR="00207CFF" w:rsidRPr="00207CFF" w:rsidRDefault="00207CFF" w:rsidP="00207CFF">
      <w:pPr>
        <w:ind w:left="360" w:right="432"/>
        <w:jc w:val="both"/>
        <w:rPr>
          <w:color w:val="0000FF"/>
          <w:sz w:val="16"/>
          <w:szCs w:val="16"/>
        </w:rPr>
      </w:pPr>
      <w:r w:rsidRPr="00207CFF">
        <w:rPr>
          <w:color w:val="0000FF"/>
          <w:sz w:val="16"/>
          <w:szCs w:val="16"/>
        </w:rPr>
        <w:t xml:space="preserve"> </w:t>
      </w:r>
    </w:p>
    <w:p w:rsidR="00207CFF" w:rsidRPr="00207CFF" w:rsidRDefault="00207CFF" w:rsidP="00207CFF">
      <w:pPr>
        <w:ind w:left="360" w:right="432"/>
        <w:jc w:val="both"/>
        <w:rPr>
          <w:color w:val="0000FF"/>
          <w:sz w:val="16"/>
          <w:szCs w:val="16"/>
        </w:rPr>
      </w:pPr>
      <w:r w:rsidRPr="00207CFF">
        <w:rPr>
          <w:color w:val="0000FF"/>
          <w:sz w:val="16"/>
          <w:szCs w:val="16"/>
        </w:rPr>
        <w:t>h) v jehož obvodu byla provedena dražba, jde-li o věc veřejné dražby podle zákona o veřejných dražbách,</w:t>
      </w:r>
    </w:p>
    <w:p w:rsidR="00207CFF" w:rsidRPr="00207CFF" w:rsidRDefault="00207CFF" w:rsidP="00207CFF">
      <w:pPr>
        <w:ind w:left="360" w:right="432"/>
        <w:jc w:val="both"/>
        <w:rPr>
          <w:color w:val="0000FF"/>
          <w:sz w:val="16"/>
          <w:szCs w:val="16"/>
        </w:rPr>
      </w:pPr>
      <w:r w:rsidRPr="00207CFF">
        <w:rPr>
          <w:color w:val="0000FF"/>
          <w:sz w:val="16"/>
          <w:szCs w:val="16"/>
        </w:rPr>
        <w:t xml:space="preserve"> </w:t>
      </w:r>
    </w:p>
    <w:p w:rsidR="00CE3DDF" w:rsidRPr="00E7377A" w:rsidRDefault="00207CFF" w:rsidP="00207CFF">
      <w:pPr>
        <w:ind w:left="360" w:right="432"/>
        <w:jc w:val="both"/>
      </w:pPr>
      <w:r w:rsidRPr="00207CFF">
        <w:rPr>
          <w:color w:val="0000FF"/>
          <w:sz w:val="16"/>
          <w:szCs w:val="16"/>
        </w:rPr>
        <w:t>i) který je obecným soudem žalobce, jde-li o ochranu držby práva k věci, není-li touto věcí věc nemovitá.</w:t>
      </w:r>
    </w:p>
    <w:sectPr w:rsidR="00CE3DDF" w:rsidRPr="00E7377A">
      <w:footerReference w:type="even" r:id="rId6"/>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A4F8D" w:rsidRDefault="007A4F8D">
      <w:r>
        <w:separator/>
      </w:r>
    </w:p>
  </w:endnote>
  <w:endnote w:type="continuationSeparator" w:id="0">
    <w:p w:rsidR="007A4F8D" w:rsidRDefault="007A4F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3DDF" w:rsidRDefault="00CE3DDF" w:rsidP="009333D7">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CE3DDF" w:rsidRDefault="00CE3DDF" w:rsidP="00CE3DDF">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3DDF" w:rsidRDefault="00CE3DDF" w:rsidP="009333D7">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207CFF">
      <w:rPr>
        <w:rStyle w:val="slostrnky"/>
        <w:noProof/>
      </w:rPr>
      <w:t>2</w:t>
    </w:r>
    <w:r>
      <w:rPr>
        <w:rStyle w:val="slostrnky"/>
      </w:rPr>
      <w:fldChar w:fldCharType="end"/>
    </w:r>
  </w:p>
  <w:p w:rsidR="00CE3DDF" w:rsidRDefault="00CE3DDF" w:rsidP="00CE3DDF">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A4F8D" w:rsidRDefault="007A4F8D">
      <w:r>
        <w:separator/>
      </w:r>
    </w:p>
  </w:footnote>
  <w:footnote w:type="continuationSeparator" w:id="0">
    <w:p w:rsidR="007A4F8D" w:rsidRDefault="007A4F8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C91"/>
    <w:rsid w:val="00050835"/>
    <w:rsid w:val="000C38D2"/>
    <w:rsid w:val="00162D51"/>
    <w:rsid w:val="00207CFF"/>
    <w:rsid w:val="00336B87"/>
    <w:rsid w:val="003B722F"/>
    <w:rsid w:val="003D7C98"/>
    <w:rsid w:val="00441F29"/>
    <w:rsid w:val="00632721"/>
    <w:rsid w:val="00664EFA"/>
    <w:rsid w:val="0067402B"/>
    <w:rsid w:val="006858DC"/>
    <w:rsid w:val="006A4517"/>
    <w:rsid w:val="007A4F8D"/>
    <w:rsid w:val="00930074"/>
    <w:rsid w:val="009333D7"/>
    <w:rsid w:val="00AF5848"/>
    <w:rsid w:val="00B950A4"/>
    <w:rsid w:val="00CB3361"/>
    <w:rsid w:val="00CE3DDF"/>
    <w:rsid w:val="00DF60BC"/>
    <w:rsid w:val="00E154C2"/>
    <w:rsid w:val="00E53089"/>
    <w:rsid w:val="00E63646"/>
    <w:rsid w:val="00E7377A"/>
    <w:rsid w:val="00E948F6"/>
    <w:rsid w:val="00F56CA9"/>
    <w:rsid w:val="00FA4C91"/>
    <w:rsid w:val="00FA612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2F9F1E33-922D-464F-BB6C-4BD107D0C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FA4C91"/>
    <w:pPr>
      <w:spacing w:after="0" w:line="240" w:lineRule="auto"/>
    </w:pPr>
    <w:rPr>
      <w:sz w:val="24"/>
      <w:szCs w:val="24"/>
    </w:rPr>
  </w:style>
  <w:style w:type="character" w:default="1" w:styleId="Standardnpsmoodstavce">
    <w:name w:val="Default Paragraph Font"/>
    <w:uiPriority w:val="99"/>
    <w:semiHidden/>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CE3DDF"/>
    <w:pPr>
      <w:tabs>
        <w:tab w:val="center" w:pos="4536"/>
        <w:tab w:val="right" w:pos="9072"/>
      </w:tabs>
    </w:pPr>
  </w:style>
  <w:style w:type="character" w:customStyle="1" w:styleId="ZpatChar">
    <w:name w:val="Zápatí Char"/>
    <w:basedOn w:val="Standardnpsmoodstavce"/>
    <w:link w:val="Zpat"/>
    <w:uiPriority w:val="99"/>
    <w:semiHidden/>
    <w:locked/>
    <w:rPr>
      <w:rFonts w:cs="Times New Roman"/>
      <w:sz w:val="24"/>
      <w:szCs w:val="24"/>
    </w:rPr>
  </w:style>
  <w:style w:type="character" w:styleId="slostrnky">
    <w:name w:val="page number"/>
    <w:basedOn w:val="Standardnpsmoodstavce"/>
    <w:uiPriority w:val="99"/>
    <w:rsid w:val="00CE3DDF"/>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1056</Words>
  <Characters>6236</Characters>
  <Application>Microsoft Office Word</Application>
  <DocSecurity>0</DocSecurity>
  <Lines>51</Lines>
  <Paragraphs>14</Paragraphs>
  <ScaleCrop>false</ScaleCrop>
  <Company>People in Need</Company>
  <LinksUpToDate>false</LinksUpToDate>
  <CharactersWithSpaces>7278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Obvodnímu soudu pro Prahu 1</dc:title>
  <dc:subject/>
  <dc:creator>lompet01</dc:creator>
  <cp:keywords/>
  <dc:description/>
  <cp:lastModifiedBy>Valouch David</cp:lastModifiedBy>
  <cp:revision>2</cp:revision>
  <dcterms:created xsi:type="dcterms:W3CDTF">2023-03-01T11:42:00Z</dcterms:created>
  <dcterms:modified xsi:type="dcterms:W3CDTF">2023-03-01T11:42:00Z</dcterms:modified>
</cp:coreProperties>
</file>