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597" w:rsidRDefault="00121D34">
      <w:pPr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</w:rPr>
        <w:t>Obvodní soud pro Prahu 1</w:t>
      </w:r>
    </w:p>
    <w:p w:rsidR="00121D34" w:rsidRDefault="00121D34">
      <w:pPr>
        <w:rPr>
          <w:rFonts w:ascii="Garamond" w:hAnsi="Garamond"/>
        </w:rPr>
      </w:pPr>
      <w:r>
        <w:rPr>
          <w:rFonts w:ascii="Garamond" w:hAnsi="Garamond"/>
        </w:rPr>
        <w:t>Ovocný trh 14</w:t>
      </w:r>
    </w:p>
    <w:p w:rsidR="00121D34" w:rsidRPr="00AA367B" w:rsidRDefault="00121D34">
      <w:pPr>
        <w:rPr>
          <w:rFonts w:ascii="Garamond" w:hAnsi="Garamond"/>
        </w:rPr>
      </w:pPr>
      <w:r w:rsidRPr="00AA367B">
        <w:rPr>
          <w:rFonts w:ascii="Garamond" w:hAnsi="Garamond"/>
        </w:rPr>
        <w:t>112 94 Praha 1</w:t>
      </w:r>
    </w:p>
    <w:p w:rsidR="00F962D4" w:rsidRDefault="00F962D4">
      <w:pPr>
        <w:rPr>
          <w:rFonts w:ascii="Garamond" w:hAnsi="Garamond"/>
        </w:rPr>
      </w:pPr>
    </w:p>
    <w:p w:rsidR="00F962D4" w:rsidRDefault="00F962D4">
      <w:pPr>
        <w:rPr>
          <w:rFonts w:ascii="Garamond" w:hAnsi="Garamond"/>
        </w:rPr>
      </w:pPr>
    </w:p>
    <w:p w:rsidR="00F962D4" w:rsidRDefault="00F962D4">
      <w:pPr>
        <w:rPr>
          <w:rFonts w:ascii="Garamond" w:hAnsi="Garamond"/>
        </w:rPr>
      </w:pPr>
    </w:p>
    <w:p w:rsidR="00F962D4" w:rsidRDefault="00AA367B" w:rsidP="00F962D4">
      <w:pPr>
        <w:jc w:val="right"/>
        <w:rPr>
          <w:rFonts w:ascii="Garamond" w:hAnsi="Garamond"/>
        </w:rPr>
      </w:pPr>
      <w:r>
        <w:rPr>
          <w:rFonts w:ascii="Garamond" w:hAnsi="Garamond"/>
        </w:rPr>
        <w:t>V Kladně dne 1. 1. 2013</w:t>
      </w: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  <w:b/>
        </w:rPr>
      </w:pPr>
      <w:r>
        <w:rPr>
          <w:rFonts w:ascii="Garamond" w:hAnsi="Garamond"/>
        </w:rPr>
        <w:t>Sp. zn.</w:t>
      </w:r>
      <w:r w:rsidR="00E04EFF">
        <w:rPr>
          <w:rFonts w:ascii="Garamond" w:hAnsi="Garamond"/>
        </w:rPr>
        <w:t xml:space="preserve"> soudního exekutora</w:t>
      </w:r>
      <w:r>
        <w:rPr>
          <w:rFonts w:ascii="Garamond" w:hAnsi="Garamond"/>
        </w:rPr>
        <w:t xml:space="preserve">: </w:t>
      </w:r>
      <w:r w:rsidR="00797587">
        <w:rPr>
          <w:rFonts w:ascii="Garamond" w:hAnsi="Garamond"/>
          <w:b/>
        </w:rPr>
        <w:t>120 EX 54321/11</w:t>
      </w:r>
    </w:p>
    <w:p w:rsidR="00E04EFF" w:rsidRPr="00E04EFF" w:rsidRDefault="00E04EFF" w:rsidP="00F962D4">
      <w:pPr>
        <w:rPr>
          <w:rFonts w:ascii="Garamond" w:hAnsi="Garamond"/>
        </w:rPr>
      </w:pPr>
      <w:r>
        <w:rPr>
          <w:rFonts w:ascii="Garamond" w:hAnsi="Garamond"/>
        </w:rPr>
        <w:t xml:space="preserve">Sp. zn. exekučního soudu: </w:t>
      </w:r>
      <w:r w:rsidR="00797587">
        <w:rPr>
          <w:rFonts w:ascii="Garamond" w:hAnsi="Garamond"/>
          <w:b/>
        </w:rPr>
        <w:t>12</w:t>
      </w:r>
      <w:r w:rsidRPr="00E04EFF">
        <w:rPr>
          <w:rFonts w:ascii="Garamond" w:hAnsi="Garamond"/>
          <w:b/>
        </w:rPr>
        <w:t xml:space="preserve"> EXE 12</w:t>
      </w:r>
      <w:r w:rsidR="00797587">
        <w:rPr>
          <w:rFonts w:ascii="Garamond" w:hAnsi="Garamond"/>
          <w:b/>
        </w:rPr>
        <w:t>345</w:t>
      </w:r>
      <w:r w:rsidRPr="00E04EFF">
        <w:rPr>
          <w:rFonts w:ascii="Garamond" w:hAnsi="Garamond"/>
          <w:b/>
        </w:rPr>
        <w:t>/201</w:t>
      </w:r>
      <w:r w:rsidR="00797587">
        <w:rPr>
          <w:rFonts w:ascii="Garamond" w:hAnsi="Garamond"/>
          <w:b/>
        </w:rPr>
        <w:t>1</w:t>
      </w: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rPr>
          <w:rFonts w:ascii="Garamond" w:hAnsi="Garamond"/>
        </w:rPr>
      </w:pPr>
    </w:p>
    <w:p w:rsidR="00F962D4" w:rsidRDefault="00F962D4" w:rsidP="00F962D4">
      <w:pPr>
        <w:tabs>
          <w:tab w:val="left" w:pos="1260"/>
        </w:tabs>
        <w:rPr>
          <w:rFonts w:ascii="Garamond" w:hAnsi="Garamond"/>
        </w:rPr>
      </w:pPr>
    </w:p>
    <w:p w:rsidR="00781366" w:rsidRDefault="00781366" w:rsidP="00F962D4">
      <w:pPr>
        <w:tabs>
          <w:tab w:val="left" w:pos="2160"/>
        </w:tabs>
        <w:rPr>
          <w:rFonts w:ascii="Garamond" w:hAnsi="Garamond"/>
        </w:rPr>
      </w:pPr>
    </w:p>
    <w:p w:rsidR="00781366" w:rsidRDefault="00781366" w:rsidP="00F962D4">
      <w:pPr>
        <w:tabs>
          <w:tab w:val="left" w:pos="2160"/>
        </w:tabs>
        <w:rPr>
          <w:rFonts w:ascii="Garamond" w:hAnsi="Garamond"/>
        </w:rPr>
      </w:pPr>
    </w:p>
    <w:p w:rsidR="00F962D4" w:rsidRDefault="00811597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Žalobkyně</w:t>
      </w:r>
      <w:r w:rsidR="00AA367B">
        <w:rPr>
          <w:rFonts w:ascii="Garamond" w:hAnsi="Garamond"/>
        </w:rPr>
        <w:t>:</w:t>
      </w:r>
      <w:r w:rsidR="00AA367B">
        <w:rPr>
          <w:rFonts w:ascii="Garamond" w:hAnsi="Garamond"/>
        </w:rPr>
        <w:tab/>
        <w:t>J</w:t>
      </w:r>
      <w:r w:rsidR="00F962D4">
        <w:rPr>
          <w:rFonts w:ascii="Garamond" w:hAnsi="Garamond"/>
        </w:rPr>
        <w:t>ana</w:t>
      </w:r>
      <w:r w:rsidR="00AA367B">
        <w:rPr>
          <w:rFonts w:ascii="Garamond" w:hAnsi="Garamond"/>
        </w:rPr>
        <w:t xml:space="preserve"> Novotná</w:t>
      </w:r>
      <w:r w:rsidR="00F962D4">
        <w:rPr>
          <w:rFonts w:ascii="Garamond" w:hAnsi="Garamond"/>
        </w:rPr>
        <w:t>,</w:t>
      </w:r>
      <w:r w:rsidR="00AA367B">
        <w:rPr>
          <w:rFonts w:ascii="Garamond" w:hAnsi="Garamond"/>
        </w:rPr>
        <w:t xml:space="preserve"> nar. 1.1.1966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  <w:t>Kyjevská</w:t>
      </w:r>
      <w:r w:rsidR="00AA367B">
        <w:rPr>
          <w:rFonts w:ascii="Garamond" w:hAnsi="Garamond"/>
        </w:rPr>
        <w:t>1</w:t>
      </w:r>
      <w:r>
        <w:rPr>
          <w:rFonts w:ascii="Garamond" w:hAnsi="Garamond"/>
        </w:rPr>
        <w:t>, 27201 Kladno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</w:p>
    <w:p w:rsidR="00F962D4" w:rsidRDefault="00811597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Žalovaný</w:t>
      </w:r>
      <w:r w:rsidR="00F962D4">
        <w:rPr>
          <w:rFonts w:ascii="Garamond" w:hAnsi="Garamond"/>
        </w:rPr>
        <w:t>:</w:t>
      </w:r>
      <w:r w:rsidR="00F962D4">
        <w:rPr>
          <w:rFonts w:ascii="Garamond" w:hAnsi="Garamond"/>
        </w:rPr>
        <w:tab/>
        <w:t>Profidebt, s.r.o. IČ 27221971</w:t>
      </w:r>
    </w:p>
    <w:p w:rsidR="00F962D4" w:rsidRDefault="00F962D4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0B620B">
        <w:rPr>
          <w:rFonts w:ascii="Garamond" w:hAnsi="Garamond"/>
        </w:rPr>
        <w:t>Jindřišská 24/941, 110 00 Praha 1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Pr="00811597" w:rsidRDefault="000B620B" w:rsidP="00F962D4">
      <w:pPr>
        <w:tabs>
          <w:tab w:val="left" w:pos="216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</w:rPr>
        <w:t>Věc:</w:t>
      </w:r>
      <w:r>
        <w:rPr>
          <w:rFonts w:ascii="Garamond" w:hAnsi="Garamond"/>
        </w:rPr>
        <w:tab/>
      </w:r>
      <w:r w:rsidRPr="00811597">
        <w:rPr>
          <w:rFonts w:ascii="Garamond" w:hAnsi="Garamond"/>
          <w:b/>
          <w:sz w:val="28"/>
          <w:szCs w:val="28"/>
        </w:rPr>
        <w:t xml:space="preserve">Návrh na </w:t>
      </w:r>
      <w:r w:rsidR="00811597" w:rsidRPr="00811597">
        <w:rPr>
          <w:rFonts w:ascii="Garamond" w:hAnsi="Garamond"/>
          <w:b/>
          <w:sz w:val="28"/>
          <w:szCs w:val="28"/>
        </w:rPr>
        <w:t>vyloučení věci z exekuce</w:t>
      </w:r>
    </w:p>
    <w:p w:rsidR="00811597" w:rsidRDefault="00811597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  <w:b/>
        </w:rPr>
        <w:tab/>
        <w:t>podle § 267 o.s.ř. (spolu s § 52 odst. 1 exekučního řádu)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811597" w:rsidP="00F962D4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D v o j m o</w:t>
      </w: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781366" w:rsidRDefault="00E04EFF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>Přílohy:</w:t>
      </w:r>
      <w:r>
        <w:rPr>
          <w:rFonts w:ascii="Garamond" w:hAnsi="Garamond"/>
        </w:rPr>
        <w:tab/>
      </w:r>
      <w:r w:rsidR="00781366">
        <w:rPr>
          <w:rFonts w:ascii="Garamond" w:hAnsi="Garamond"/>
        </w:rPr>
        <w:t xml:space="preserve">- kopie exekučních příkazů ke zřízení exekutorského zástavního práva </w:t>
      </w:r>
    </w:p>
    <w:p w:rsidR="00781366" w:rsidRDefault="00781366" w:rsidP="00781366">
      <w:pPr>
        <w:tabs>
          <w:tab w:val="left" w:pos="2268"/>
        </w:tabs>
        <w:rPr>
          <w:rFonts w:ascii="Garamond" w:hAnsi="Garamond"/>
        </w:rPr>
      </w:pPr>
      <w:r>
        <w:rPr>
          <w:rFonts w:ascii="Garamond" w:hAnsi="Garamond"/>
        </w:rPr>
        <w:tab/>
        <w:t>k nemovitosti a k prodeji nemovitosti</w:t>
      </w:r>
    </w:p>
    <w:p w:rsidR="00E04EFF" w:rsidRDefault="00781366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  <w:t xml:space="preserve">- </w:t>
      </w:r>
      <w:r w:rsidR="00E04EFF">
        <w:rPr>
          <w:rFonts w:ascii="Garamond" w:hAnsi="Garamond"/>
        </w:rPr>
        <w:t>kopie výpisu z Katastru nemovitostí</w:t>
      </w:r>
    </w:p>
    <w:p w:rsidR="00AA367B" w:rsidRDefault="00AA367B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81366">
        <w:rPr>
          <w:rFonts w:ascii="Garamond" w:hAnsi="Garamond"/>
        </w:rPr>
        <w:t xml:space="preserve">- </w:t>
      </w:r>
      <w:r>
        <w:rPr>
          <w:rFonts w:ascii="Garamond" w:hAnsi="Garamond"/>
        </w:rPr>
        <w:t>kopie kupní smlouvy ze dne 1.1.1983</w:t>
      </w:r>
    </w:p>
    <w:p w:rsidR="00AA367B" w:rsidRDefault="00AA367B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="00781366">
        <w:rPr>
          <w:rFonts w:ascii="Garamond" w:hAnsi="Garamond"/>
        </w:rPr>
        <w:t xml:space="preserve">- </w:t>
      </w:r>
      <w:r>
        <w:rPr>
          <w:rFonts w:ascii="Garamond" w:hAnsi="Garamond"/>
        </w:rPr>
        <w:t>kopie oddacího listu</w:t>
      </w:r>
    </w:p>
    <w:p w:rsidR="00194F69" w:rsidRDefault="00194F69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  <w:t>- Potvrzení o osobních, majetkových a výdělkových poměrech</w:t>
      </w:r>
    </w:p>
    <w:p w:rsidR="00AA367B" w:rsidRDefault="00AA367B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AA367B" w:rsidRDefault="00E04EFF" w:rsidP="00E04EFF">
      <w:pPr>
        <w:tabs>
          <w:tab w:val="left" w:pos="216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:rsidR="00E04EFF" w:rsidRDefault="00E04EFF" w:rsidP="00E04EFF">
      <w:pPr>
        <w:tabs>
          <w:tab w:val="left" w:pos="2160"/>
        </w:tabs>
        <w:rPr>
          <w:rFonts w:ascii="Garamond" w:hAnsi="Garamond"/>
        </w:rPr>
      </w:pPr>
    </w:p>
    <w:p w:rsidR="00E04EFF" w:rsidRDefault="00E04EFF" w:rsidP="00F962D4">
      <w:pPr>
        <w:tabs>
          <w:tab w:val="left" w:pos="2160"/>
        </w:tabs>
        <w:rPr>
          <w:rFonts w:ascii="Garamond" w:hAnsi="Garamond"/>
        </w:rPr>
      </w:pPr>
    </w:p>
    <w:p w:rsidR="0054534E" w:rsidRPr="0054534E" w:rsidRDefault="0054534E" w:rsidP="00F962D4">
      <w:pPr>
        <w:tabs>
          <w:tab w:val="left" w:pos="2160"/>
        </w:tabs>
        <w:rPr>
          <w:rFonts w:ascii="Garamond" w:hAnsi="Garamond"/>
          <w:i/>
        </w:rPr>
      </w:pPr>
      <w:r w:rsidRPr="0054534E">
        <w:rPr>
          <w:rFonts w:ascii="Garamond" w:hAnsi="Garamond"/>
          <w:i/>
        </w:rPr>
        <w:t>Žádám o osvobození od soudních poplatků</w:t>
      </w:r>
    </w:p>
    <w:p w:rsidR="00E04EFF" w:rsidRDefault="00E04EFF" w:rsidP="00F962D4">
      <w:pPr>
        <w:tabs>
          <w:tab w:val="left" w:pos="2160"/>
        </w:tabs>
        <w:rPr>
          <w:rFonts w:ascii="Garamond" w:hAnsi="Garamond"/>
        </w:rPr>
      </w:pPr>
    </w:p>
    <w:p w:rsidR="000B620B" w:rsidRDefault="000B620B" w:rsidP="00F962D4">
      <w:pPr>
        <w:tabs>
          <w:tab w:val="left" w:pos="2160"/>
        </w:tabs>
        <w:rPr>
          <w:rFonts w:ascii="Garamond" w:hAnsi="Garamond"/>
        </w:rPr>
      </w:pPr>
    </w:p>
    <w:p w:rsidR="00781366" w:rsidRDefault="00781366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781366" w:rsidRDefault="00781366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781366" w:rsidRDefault="00781366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781366" w:rsidRDefault="00781366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781366" w:rsidRDefault="00781366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781366" w:rsidRDefault="00781366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781366" w:rsidRDefault="00781366" w:rsidP="00E04EFF">
      <w:pPr>
        <w:tabs>
          <w:tab w:val="left" w:pos="2160"/>
        </w:tabs>
        <w:jc w:val="center"/>
        <w:rPr>
          <w:rFonts w:ascii="Garamond" w:hAnsi="Garamond"/>
        </w:rPr>
      </w:pPr>
    </w:p>
    <w:p w:rsidR="000B620B" w:rsidRDefault="000B620B" w:rsidP="00E04EFF">
      <w:pPr>
        <w:tabs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I.</w:t>
      </w:r>
    </w:p>
    <w:p w:rsidR="000B620B" w:rsidRDefault="000B620B" w:rsidP="00E04EFF">
      <w:pPr>
        <w:tabs>
          <w:tab w:val="left" w:pos="2160"/>
        </w:tabs>
        <w:jc w:val="both"/>
        <w:rPr>
          <w:rFonts w:ascii="Garamond" w:hAnsi="Garamond"/>
        </w:rPr>
      </w:pPr>
    </w:p>
    <w:p w:rsidR="00AA367B" w:rsidRDefault="00AA367B" w:rsidP="00797587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>Dne 1.12</w:t>
      </w:r>
      <w:r w:rsidR="000B620B">
        <w:rPr>
          <w:rFonts w:ascii="Garamond" w:hAnsi="Garamond"/>
        </w:rPr>
        <w:t>.201</w:t>
      </w:r>
      <w:r>
        <w:rPr>
          <w:rFonts w:ascii="Garamond" w:hAnsi="Garamond"/>
        </w:rPr>
        <w:t>2</w:t>
      </w:r>
      <w:r w:rsidR="000B620B">
        <w:rPr>
          <w:rFonts w:ascii="Garamond" w:hAnsi="Garamond"/>
        </w:rPr>
        <w:t xml:space="preserve"> mi bylo doručeno usne</w:t>
      </w:r>
      <w:r>
        <w:rPr>
          <w:rFonts w:ascii="Garamond" w:hAnsi="Garamond"/>
        </w:rPr>
        <w:t>sení o nařízení exekuce, č.j. 12</w:t>
      </w:r>
      <w:r w:rsidR="000B620B">
        <w:rPr>
          <w:rFonts w:ascii="Garamond" w:hAnsi="Garamond"/>
        </w:rPr>
        <w:t xml:space="preserve"> EXE 12</w:t>
      </w:r>
      <w:r>
        <w:rPr>
          <w:rFonts w:ascii="Garamond" w:hAnsi="Garamond"/>
        </w:rPr>
        <w:t>34/2011</w:t>
      </w:r>
      <w:r w:rsidR="000B620B">
        <w:rPr>
          <w:rFonts w:ascii="Garamond" w:hAnsi="Garamond"/>
        </w:rPr>
        <w:t>-15, exekuční příkaz ke zřízení exekutorského zástavního práva a exekuční příkaz k prodeji nemovitosti – byt</w:t>
      </w:r>
      <w:r>
        <w:rPr>
          <w:rFonts w:ascii="Garamond" w:hAnsi="Garamond"/>
        </w:rPr>
        <w:t>u</w:t>
      </w:r>
      <w:r w:rsidR="000B620B">
        <w:rPr>
          <w:rFonts w:ascii="Garamond" w:hAnsi="Garamond"/>
        </w:rPr>
        <w:t xml:space="preserve"> č.p. </w:t>
      </w:r>
      <w:r>
        <w:rPr>
          <w:rFonts w:ascii="Garamond" w:hAnsi="Garamond"/>
        </w:rPr>
        <w:t>1 v ulici Kyjevská</w:t>
      </w:r>
      <w:r w:rsidR="00714F0D">
        <w:rPr>
          <w:rFonts w:ascii="Garamond" w:hAnsi="Garamond"/>
        </w:rPr>
        <w:t xml:space="preserve"> vč. podílu </w:t>
      </w:r>
      <w:r w:rsidR="00797587">
        <w:rPr>
          <w:rFonts w:ascii="Garamond" w:hAnsi="Garamond"/>
        </w:rPr>
        <w:t xml:space="preserve">1/32 </w:t>
      </w:r>
      <w:r w:rsidR="00714F0D">
        <w:rPr>
          <w:rFonts w:ascii="Garamond" w:hAnsi="Garamond"/>
        </w:rPr>
        <w:t>na společných částech domu a na pozemku</w:t>
      </w:r>
      <w:r w:rsidR="00797587">
        <w:rPr>
          <w:rFonts w:ascii="Garamond" w:hAnsi="Garamond"/>
        </w:rPr>
        <w:t xml:space="preserve"> parc. č. 2000 </w:t>
      </w:r>
      <w:r>
        <w:rPr>
          <w:rFonts w:ascii="Garamond" w:hAnsi="Garamond"/>
        </w:rPr>
        <w:t>(dále jen „byt“)</w:t>
      </w:r>
      <w:r w:rsidR="000B620B">
        <w:rPr>
          <w:rFonts w:ascii="Garamond" w:hAnsi="Garamond"/>
        </w:rPr>
        <w:t>.</w:t>
      </w:r>
      <w:r w:rsidR="0054534E">
        <w:rPr>
          <w:rFonts w:ascii="Garamond" w:hAnsi="Garamond"/>
        </w:rPr>
        <w:t xml:space="preserve"> Tyto písemnosti mi byly zaslány jakožto manželce povinného</w:t>
      </w:r>
      <w:r>
        <w:rPr>
          <w:rFonts w:ascii="Garamond" w:hAnsi="Garamond"/>
        </w:rPr>
        <w:t xml:space="preserve">. </w:t>
      </w:r>
    </w:p>
    <w:p w:rsidR="00AA367B" w:rsidRDefault="00AA367B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781366" w:rsidRDefault="00781366" w:rsidP="00797587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>Byt je v mém výlučném vlastnictví</w:t>
      </w:r>
      <w:r w:rsidR="0054534E">
        <w:rPr>
          <w:rFonts w:ascii="Garamond" w:hAnsi="Garamond"/>
        </w:rPr>
        <w:t>,</w:t>
      </w:r>
      <w:r>
        <w:rPr>
          <w:rFonts w:ascii="Garamond" w:hAnsi="Garamond"/>
        </w:rPr>
        <w:t xml:space="preserve"> což je patrné z výpisu z katastru nemovitostí a soudní exekutor tuto skutečnost ani nijak nezpochybňuje. Nemovitost jsem nabyla před uzavřením manželství na základě kupní smlouvy ze dne 1.1.1983. S povinným jsem vstoupila do manželství dne 1.7.1985. </w:t>
      </w:r>
    </w:p>
    <w:p w:rsidR="00781366" w:rsidRDefault="00781366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781366" w:rsidRDefault="00781366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781366" w:rsidRDefault="0054534E" w:rsidP="00797587">
      <w:pPr>
        <w:tabs>
          <w:tab w:val="left" w:pos="1080"/>
          <w:tab w:val="left" w:pos="1276"/>
        </w:tabs>
        <w:jc w:val="both"/>
        <w:rPr>
          <w:rFonts w:ascii="Garamond" w:hAnsi="Garamond"/>
        </w:rPr>
      </w:pPr>
      <w:r>
        <w:rPr>
          <w:rFonts w:ascii="Garamond" w:hAnsi="Garamond"/>
        </w:rPr>
        <w:t>Důkaz:</w:t>
      </w:r>
      <w:r>
        <w:rPr>
          <w:rFonts w:ascii="Garamond" w:hAnsi="Garamond"/>
        </w:rPr>
        <w:tab/>
      </w:r>
      <w:r w:rsidR="00781366">
        <w:rPr>
          <w:rFonts w:ascii="Garamond" w:hAnsi="Garamond"/>
        </w:rPr>
        <w:t xml:space="preserve">- </w:t>
      </w:r>
      <w:r w:rsidR="00781366">
        <w:rPr>
          <w:rFonts w:ascii="Garamond" w:hAnsi="Garamond"/>
        </w:rPr>
        <w:tab/>
        <w:t xml:space="preserve">exekučními příkazy ke zřízení exekutorského zástavního práva a k prodeji </w:t>
      </w:r>
    </w:p>
    <w:p w:rsidR="00781366" w:rsidRDefault="00781366" w:rsidP="00797587">
      <w:pPr>
        <w:tabs>
          <w:tab w:val="left" w:pos="1080"/>
          <w:tab w:val="left" w:pos="1276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nemovitosti </w:t>
      </w:r>
    </w:p>
    <w:p w:rsidR="0054534E" w:rsidRDefault="00781366" w:rsidP="00797587">
      <w:pPr>
        <w:tabs>
          <w:tab w:val="left" w:pos="1080"/>
          <w:tab w:val="left" w:pos="1276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-  výpisem z katastru nemovitostí</w:t>
      </w:r>
    </w:p>
    <w:p w:rsidR="00781366" w:rsidRDefault="00781366" w:rsidP="00797587">
      <w:pPr>
        <w:tabs>
          <w:tab w:val="left" w:pos="1080"/>
          <w:tab w:val="left" w:pos="1276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-</w:t>
      </w:r>
      <w:r>
        <w:rPr>
          <w:rFonts w:ascii="Garamond" w:hAnsi="Garamond"/>
        </w:rPr>
        <w:tab/>
        <w:t>kupní smlouvou ze dne 1.1.1983</w:t>
      </w:r>
    </w:p>
    <w:p w:rsidR="00781366" w:rsidRDefault="00781366" w:rsidP="00797587">
      <w:pPr>
        <w:tabs>
          <w:tab w:val="left" w:pos="1080"/>
          <w:tab w:val="left" w:pos="1276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ab/>
        <w:t>-</w:t>
      </w:r>
      <w:r>
        <w:rPr>
          <w:rFonts w:ascii="Garamond" w:hAnsi="Garamond"/>
        </w:rPr>
        <w:tab/>
        <w:t>oddacím listem</w:t>
      </w:r>
    </w:p>
    <w:p w:rsidR="0054534E" w:rsidRDefault="0054534E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54534E" w:rsidRDefault="0054534E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0B620B" w:rsidRDefault="000B620B" w:rsidP="00797587">
      <w:pPr>
        <w:tabs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II.</w:t>
      </w:r>
    </w:p>
    <w:p w:rsidR="00781366" w:rsidRDefault="00781366" w:rsidP="00797587">
      <w:pPr>
        <w:tabs>
          <w:tab w:val="left" w:pos="2160"/>
        </w:tabs>
        <w:jc w:val="both"/>
        <w:rPr>
          <w:rFonts w:ascii="Garamond" w:hAnsi="Garamond"/>
        </w:rPr>
      </w:pPr>
    </w:p>
    <w:p w:rsidR="00714F0D" w:rsidRDefault="00714F0D" w:rsidP="00797587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Exekuce může postihnout majetek ve společném jmění manželů, nikoli však výlučný majetek manžela povinného. Soudní exekutor uvedenými exekučními příkazy postihl majetek, který nepřipouští výkon rozhodnutí. § </w:t>
      </w:r>
      <w:r w:rsidRPr="00573F07">
        <w:rPr>
          <w:rFonts w:ascii="Garamond" w:hAnsi="Garamond"/>
        </w:rPr>
        <w:t>267 odst. 3</w:t>
      </w:r>
      <w:r>
        <w:rPr>
          <w:rFonts w:ascii="Garamond" w:hAnsi="Garamond"/>
        </w:rPr>
        <w:t xml:space="preserve"> o.s.ř.</w:t>
      </w:r>
      <w:r w:rsidRPr="00714F0D">
        <w:rPr>
          <w:rFonts w:ascii="Garamond" w:hAnsi="Garamond"/>
        </w:rPr>
        <w:t xml:space="preserve"> </w:t>
      </w:r>
      <w:r>
        <w:rPr>
          <w:rFonts w:ascii="Garamond" w:hAnsi="Garamond"/>
        </w:rPr>
        <w:t>stanoví, že „</w:t>
      </w:r>
      <w:r w:rsidRPr="00714F0D">
        <w:rPr>
          <w:rFonts w:ascii="Garamond" w:hAnsi="Garamond"/>
          <w:i/>
        </w:rPr>
        <w:t>Obdobně podle odstavce 1</w:t>
      </w:r>
      <w:r w:rsidRPr="00714F0D">
        <w:rPr>
          <w:i/>
        </w:rPr>
        <w:t xml:space="preserve"> [</w:t>
      </w:r>
      <w:r w:rsidRPr="00714F0D">
        <w:rPr>
          <w:rFonts w:ascii="Garamond" w:hAnsi="Garamond"/>
          <w:i/>
        </w:rPr>
        <w:t>návrhem na vyloučení majetku z výkonu rozhodnutí</w:t>
      </w:r>
      <w:r w:rsidRPr="00714F0D">
        <w:rPr>
          <w:i/>
        </w:rPr>
        <w:t>]</w:t>
      </w:r>
      <w:r w:rsidRPr="00714F0D">
        <w:rPr>
          <w:rFonts w:ascii="Garamond" w:hAnsi="Garamond"/>
          <w:i/>
        </w:rPr>
        <w:t xml:space="preserve"> se postupuje, byl-li nařízeným výkonem rozhodnutí postižen majetek náležející výhradně manželu povinného proto, že jej nabyl před manželstvím, dědictvím, darem, za majetek náležející do jeho výlučného majetku nebo podle předpisů o restituci majetku, který měl ve vlastnictví před uzavřením manželství nebo který mu byl vydán jako právnímu nástupci původního vlastníka, anebo že slouží podle své povahy jen jeho osobní potřebě.</w:t>
      </w:r>
      <w:r>
        <w:rPr>
          <w:rFonts w:ascii="Garamond" w:hAnsi="Garamond"/>
        </w:rPr>
        <w:t xml:space="preserve">“ </w:t>
      </w:r>
      <w:r w:rsidR="00194F69">
        <w:rPr>
          <w:rFonts w:ascii="Garamond" w:hAnsi="Garamond"/>
        </w:rPr>
        <w:t>§ 52 odst. 1 e.ř. stanoví, že „</w:t>
      </w:r>
      <w:r w:rsidR="00194F69" w:rsidRPr="00194F69">
        <w:rPr>
          <w:rFonts w:ascii="Garamond" w:hAnsi="Garamond"/>
          <w:i/>
        </w:rPr>
        <w:t>Nestanoví-li tento zákon jinak, použijí se pro exekuční řízení přiměřeně ustanovení občanského soudního řádu.</w:t>
      </w:r>
      <w:r w:rsidR="00194F69">
        <w:rPr>
          <w:rFonts w:ascii="Garamond" w:hAnsi="Garamond"/>
        </w:rPr>
        <w:t>“</w:t>
      </w:r>
      <w:r w:rsidR="00194F69" w:rsidRPr="00194F6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Navrhuji proto, aby </w:t>
      </w:r>
      <w:r w:rsidR="00194F69">
        <w:rPr>
          <w:rFonts w:ascii="Garamond" w:hAnsi="Garamond"/>
        </w:rPr>
        <w:t>byt byl vyloučen z exekuce.</w:t>
      </w:r>
    </w:p>
    <w:p w:rsidR="00445270" w:rsidRDefault="00445270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</w:p>
    <w:p w:rsidR="00445270" w:rsidRDefault="00781366" w:rsidP="00797587">
      <w:pPr>
        <w:tabs>
          <w:tab w:val="left" w:pos="1080"/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III</w:t>
      </w:r>
      <w:r w:rsidR="0054534E">
        <w:rPr>
          <w:rFonts w:ascii="Garamond" w:hAnsi="Garamond"/>
        </w:rPr>
        <w:t>.</w:t>
      </w:r>
    </w:p>
    <w:p w:rsidR="0054534E" w:rsidRDefault="0054534E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</w:p>
    <w:p w:rsidR="00024839" w:rsidRPr="00121D34" w:rsidRDefault="00121D34" w:rsidP="00797587">
      <w:pPr>
        <w:tabs>
          <w:tab w:val="left" w:pos="1080"/>
          <w:tab w:val="left" w:pos="1980"/>
        </w:tabs>
        <w:jc w:val="both"/>
        <w:rPr>
          <w:rFonts w:ascii="Garamond" w:hAnsi="Garamond"/>
        </w:rPr>
      </w:pPr>
      <w:r>
        <w:rPr>
          <w:rFonts w:ascii="Garamond" w:hAnsi="Garamond"/>
        </w:rPr>
        <w:t>Žádám o osvob</w:t>
      </w:r>
      <w:r w:rsidR="006F3189">
        <w:rPr>
          <w:rFonts w:ascii="Garamond" w:hAnsi="Garamond"/>
        </w:rPr>
        <w:t>ození od soudních poplatků. Pracuji jako pomocná síla v kuchyni s měsíční mzdou 7.800,- Kč</w:t>
      </w:r>
      <w:r w:rsidR="00194F69">
        <w:rPr>
          <w:rFonts w:ascii="Garamond" w:hAnsi="Garamond"/>
        </w:rPr>
        <w:t xml:space="preserve"> čistého</w:t>
      </w:r>
      <w:r w:rsidR="006F3189">
        <w:rPr>
          <w:rFonts w:ascii="Garamond" w:hAnsi="Garamond"/>
        </w:rPr>
        <w:t xml:space="preserve">, bydlím </w:t>
      </w:r>
      <w:r w:rsidR="00194F69">
        <w:rPr>
          <w:rFonts w:ascii="Garamond" w:hAnsi="Garamond"/>
        </w:rPr>
        <w:t>v podnájmu v garsoniéře, kde náklady na bydlení činí 5.500,- Kč měsíčně</w:t>
      </w:r>
      <w:r w:rsidR="006F3189">
        <w:rPr>
          <w:rFonts w:ascii="Garamond" w:hAnsi="Garamond"/>
        </w:rPr>
        <w:t xml:space="preserve">. </w:t>
      </w:r>
      <w:r w:rsidR="00194F69">
        <w:rPr>
          <w:rFonts w:ascii="Garamond" w:hAnsi="Garamond"/>
        </w:rPr>
        <w:t>Byt</w:t>
      </w:r>
      <w:r w:rsidR="00194F69" w:rsidRPr="00194F69">
        <w:rPr>
          <w:rFonts w:ascii="Garamond" w:hAnsi="Garamond"/>
        </w:rPr>
        <w:t xml:space="preserve"> </w:t>
      </w:r>
      <w:r w:rsidR="00194F69">
        <w:rPr>
          <w:rFonts w:ascii="Garamond" w:hAnsi="Garamond"/>
        </w:rPr>
        <w:t xml:space="preserve">č.p. 1 v ulici Kyjevská užívá můj syn. Mám vyživovací povinnost k dceři Marii Novotné, nar. 1.1.1989, která bydlí se mnou a studuje na středním odborném učilišti, obor pečovatelka. </w:t>
      </w:r>
      <w:r w:rsidR="006F3189">
        <w:rPr>
          <w:rFonts w:ascii="Garamond" w:hAnsi="Garamond"/>
        </w:rPr>
        <w:t>Za manželství se můj manžel</w:t>
      </w:r>
      <w:r w:rsidR="00024839">
        <w:rPr>
          <w:rFonts w:ascii="Garamond" w:hAnsi="Garamond"/>
        </w:rPr>
        <w:t xml:space="preserve"> nekontrolovaně zadlužoval, většinou </w:t>
      </w:r>
      <w:r w:rsidR="006F3189">
        <w:rPr>
          <w:rFonts w:ascii="Garamond" w:hAnsi="Garamond"/>
        </w:rPr>
        <w:t xml:space="preserve">bez mého vědomí, dluhy byly v takové výši, že jsme museli prodat družstevní byt </w:t>
      </w:r>
      <w:r w:rsidR="00E31EF4">
        <w:rPr>
          <w:rFonts w:ascii="Garamond" w:hAnsi="Garamond"/>
        </w:rPr>
        <w:t xml:space="preserve">3 + 1 </w:t>
      </w:r>
      <w:r w:rsidR="006F3189">
        <w:rPr>
          <w:rFonts w:ascii="Garamond" w:hAnsi="Garamond"/>
        </w:rPr>
        <w:t>v</w:t>
      </w:r>
      <w:r w:rsidR="00194F69">
        <w:rPr>
          <w:rFonts w:ascii="Garamond" w:hAnsi="Garamond"/>
        </w:rPr>
        <w:t>e společném jmění manželů</w:t>
      </w:r>
      <w:r w:rsidR="006F3189">
        <w:rPr>
          <w:rFonts w:ascii="Garamond" w:hAnsi="Garamond"/>
        </w:rPr>
        <w:t xml:space="preserve">. </w:t>
      </w:r>
      <w:r w:rsidR="00024839">
        <w:rPr>
          <w:rFonts w:ascii="Garamond" w:hAnsi="Garamond"/>
        </w:rPr>
        <w:t>Má mzda</w:t>
      </w:r>
      <w:r w:rsidR="00194F69">
        <w:rPr>
          <w:rFonts w:ascii="Garamond" w:hAnsi="Garamond"/>
        </w:rPr>
        <w:t xml:space="preserve"> vystačí sotva na základní potřeby mé a mojí dcery. </w:t>
      </w:r>
      <w:r w:rsidR="00797587">
        <w:rPr>
          <w:rFonts w:ascii="Garamond" w:hAnsi="Garamond"/>
        </w:rPr>
        <w:t>Svou situaci podrobně dokládám v Potvrzení o osobních, majetkových a výdělkových poměrech.</w:t>
      </w:r>
    </w:p>
    <w:p w:rsidR="00121D34" w:rsidRDefault="00121D34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</w:p>
    <w:p w:rsidR="00445270" w:rsidRDefault="00194F69" w:rsidP="00797587">
      <w:pPr>
        <w:tabs>
          <w:tab w:val="left" w:pos="1080"/>
          <w:tab w:val="left" w:pos="2160"/>
        </w:tabs>
        <w:jc w:val="center"/>
        <w:rPr>
          <w:rFonts w:ascii="Garamond" w:hAnsi="Garamond"/>
        </w:rPr>
      </w:pPr>
      <w:r>
        <w:rPr>
          <w:rFonts w:ascii="Garamond" w:hAnsi="Garamond"/>
        </w:rPr>
        <w:t>I</w:t>
      </w:r>
      <w:r w:rsidR="00445270">
        <w:rPr>
          <w:rFonts w:ascii="Garamond" w:hAnsi="Garamond"/>
        </w:rPr>
        <w:t>V.</w:t>
      </w:r>
    </w:p>
    <w:p w:rsidR="0054534E" w:rsidRDefault="0054534E" w:rsidP="00797587">
      <w:pPr>
        <w:autoSpaceDE w:val="0"/>
        <w:autoSpaceDN w:val="0"/>
        <w:adjustRightInd w:val="0"/>
        <w:jc w:val="both"/>
        <w:rPr>
          <w:color w:val="231F20"/>
        </w:rPr>
      </w:pPr>
    </w:p>
    <w:p w:rsidR="0054534E" w:rsidRDefault="0054534E" w:rsidP="00797587">
      <w:pPr>
        <w:autoSpaceDE w:val="0"/>
        <w:autoSpaceDN w:val="0"/>
        <w:adjustRightInd w:val="0"/>
        <w:jc w:val="both"/>
        <w:rPr>
          <w:color w:val="231F20"/>
        </w:rPr>
      </w:pPr>
      <w:r w:rsidRPr="00E47B47">
        <w:rPr>
          <w:color w:val="231F20"/>
        </w:rPr>
        <w:t>Navrhuji proto, aby soud po provedeném řízení vydal tento</w:t>
      </w:r>
      <w:r>
        <w:rPr>
          <w:color w:val="231F20"/>
        </w:rPr>
        <w:t xml:space="preserve"> </w:t>
      </w:r>
    </w:p>
    <w:p w:rsidR="0054534E" w:rsidRDefault="0054534E" w:rsidP="00797587">
      <w:pPr>
        <w:autoSpaceDE w:val="0"/>
        <w:autoSpaceDN w:val="0"/>
        <w:adjustRightInd w:val="0"/>
        <w:jc w:val="both"/>
        <w:rPr>
          <w:color w:val="231F20"/>
        </w:rPr>
      </w:pPr>
    </w:p>
    <w:p w:rsidR="0054534E" w:rsidRPr="00CC0F6C" w:rsidRDefault="0054534E" w:rsidP="00797587">
      <w:pPr>
        <w:autoSpaceDE w:val="0"/>
        <w:autoSpaceDN w:val="0"/>
        <w:adjustRightInd w:val="0"/>
        <w:jc w:val="center"/>
        <w:rPr>
          <w:b/>
          <w:color w:val="231F20"/>
          <w:spacing w:val="72"/>
        </w:rPr>
      </w:pPr>
      <w:r w:rsidRPr="00CC0F6C">
        <w:rPr>
          <w:b/>
          <w:color w:val="231F20"/>
          <w:spacing w:val="72"/>
        </w:rPr>
        <w:t>rozsudek:</w:t>
      </w:r>
    </w:p>
    <w:p w:rsidR="0054534E" w:rsidRDefault="0054534E" w:rsidP="00797587">
      <w:pPr>
        <w:autoSpaceDE w:val="0"/>
        <w:autoSpaceDN w:val="0"/>
        <w:adjustRightInd w:val="0"/>
        <w:jc w:val="both"/>
        <w:rPr>
          <w:color w:val="231F20"/>
        </w:rPr>
      </w:pPr>
    </w:p>
    <w:p w:rsidR="0054534E" w:rsidRPr="00194F69" w:rsidRDefault="0054534E" w:rsidP="00797587">
      <w:pPr>
        <w:tabs>
          <w:tab w:val="left" w:pos="2160"/>
        </w:tabs>
        <w:jc w:val="both"/>
        <w:rPr>
          <w:rFonts w:ascii="Garamond" w:hAnsi="Garamond"/>
          <w:b/>
        </w:rPr>
      </w:pPr>
      <w:r w:rsidRPr="00194F69">
        <w:rPr>
          <w:rFonts w:ascii="Garamond" w:hAnsi="Garamond"/>
          <w:b/>
          <w:color w:val="231F20"/>
        </w:rPr>
        <w:lastRenderedPageBreak/>
        <w:t>Z exekuce prodejem nemovitých věcí</w:t>
      </w:r>
      <w:r w:rsidR="00121D34" w:rsidRPr="00194F69">
        <w:rPr>
          <w:rFonts w:ascii="Garamond" w:hAnsi="Garamond"/>
          <w:b/>
          <w:color w:val="231F20"/>
        </w:rPr>
        <w:t xml:space="preserve"> a zřízením exekučního zás</w:t>
      </w:r>
      <w:r w:rsidRPr="00194F69">
        <w:rPr>
          <w:rFonts w:ascii="Garamond" w:hAnsi="Garamond"/>
          <w:b/>
          <w:color w:val="231F20"/>
        </w:rPr>
        <w:t xml:space="preserve">tavního práva, vedené oprávněným </w:t>
      </w:r>
      <w:r w:rsidRPr="00194F69">
        <w:rPr>
          <w:rFonts w:ascii="Garamond" w:hAnsi="Garamond"/>
          <w:b/>
        </w:rPr>
        <w:t>Profidebt, s.r.o.</w:t>
      </w:r>
      <w:r w:rsidR="00121D34" w:rsidRPr="00194F69">
        <w:rPr>
          <w:rFonts w:ascii="Garamond" w:hAnsi="Garamond"/>
          <w:b/>
        </w:rPr>
        <w:t>,</w:t>
      </w:r>
      <w:r w:rsidRPr="00194F69">
        <w:rPr>
          <w:rFonts w:ascii="Garamond" w:hAnsi="Garamond"/>
          <w:b/>
        </w:rPr>
        <w:t xml:space="preserve"> IČ 27221971, Jindřišská 24/941, 110 00 Praha 1 u soudního exekutora JUDr. Dalimila Miky, LL.M. pod sp. zn. 12</w:t>
      </w:r>
      <w:r w:rsidR="00797587">
        <w:rPr>
          <w:rFonts w:ascii="Garamond" w:hAnsi="Garamond"/>
          <w:b/>
        </w:rPr>
        <w:t>3</w:t>
      </w:r>
      <w:r w:rsidRPr="00194F69">
        <w:rPr>
          <w:rFonts w:ascii="Garamond" w:hAnsi="Garamond"/>
          <w:b/>
        </w:rPr>
        <w:t xml:space="preserve"> EX </w:t>
      </w:r>
      <w:r w:rsidR="00797587">
        <w:rPr>
          <w:rFonts w:ascii="Garamond" w:hAnsi="Garamond"/>
          <w:b/>
        </w:rPr>
        <w:t>12345</w:t>
      </w:r>
      <w:r w:rsidRPr="00194F69">
        <w:rPr>
          <w:rFonts w:ascii="Garamond" w:hAnsi="Garamond"/>
          <w:b/>
        </w:rPr>
        <w:t>/1</w:t>
      </w:r>
      <w:r w:rsidR="00797587">
        <w:rPr>
          <w:rFonts w:ascii="Garamond" w:hAnsi="Garamond"/>
          <w:b/>
        </w:rPr>
        <w:t>1</w:t>
      </w:r>
      <w:r w:rsidRPr="00194F69">
        <w:rPr>
          <w:rFonts w:ascii="Garamond" w:hAnsi="Garamond"/>
          <w:b/>
        </w:rPr>
        <w:t xml:space="preserve">, </w:t>
      </w:r>
      <w:r w:rsidR="00121D34" w:rsidRPr="00194F69">
        <w:rPr>
          <w:rFonts w:ascii="Garamond" w:hAnsi="Garamond"/>
          <w:b/>
        </w:rPr>
        <w:t>jsou vyloučeny nemovitosti:</w:t>
      </w:r>
    </w:p>
    <w:p w:rsidR="00797587" w:rsidRDefault="00797587" w:rsidP="00797587">
      <w:pPr>
        <w:tabs>
          <w:tab w:val="left" w:pos="21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- </w:t>
      </w:r>
      <w:r w:rsidR="00121D34" w:rsidRPr="00194F69">
        <w:rPr>
          <w:rFonts w:ascii="Garamond" w:hAnsi="Garamond"/>
          <w:b/>
        </w:rPr>
        <w:t>byt č.p.</w:t>
      </w:r>
      <w:r>
        <w:rPr>
          <w:rFonts w:ascii="Garamond" w:hAnsi="Garamond"/>
          <w:b/>
        </w:rPr>
        <w:t xml:space="preserve"> 1</w:t>
      </w:r>
      <w:r w:rsidR="00121D34" w:rsidRPr="00194F69">
        <w:rPr>
          <w:rFonts w:ascii="Garamond" w:hAnsi="Garamond"/>
          <w:b/>
        </w:rPr>
        <w:t xml:space="preserve">, č. jednotky 2, ulice Kyjevská, Kladno, </w:t>
      </w:r>
      <w:r>
        <w:rPr>
          <w:rFonts w:ascii="Garamond" w:hAnsi="Garamond"/>
          <w:b/>
        </w:rPr>
        <w:t xml:space="preserve">spolu s podílem </w:t>
      </w:r>
      <w:r w:rsidR="00121D34" w:rsidRPr="00194F69">
        <w:rPr>
          <w:rFonts w:ascii="Garamond" w:hAnsi="Garamond"/>
          <w:b/>
        </w:rPr>
        <w:t>1/32 na společných částech domu</w:t>
      </w:r>
    </w:p>
    <w:p w:rsidR="00121D34" w:rsidRPr="00194F69" w:rsidRDefault="00797587" w:rsidP="00797587">
      <w:pPr>
        <w:tabs>
          <w:tab w:val="left" w:pos="2160"/>
        </w:tabs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- podíl 1/32 na </w:t>
      </w:r>
      <w:r w:rsidR="00121D34" w:rsidRPr="00194F69">
        <w:rPr>
          <w:rFonts w:ascii="Garamond" w:hAnsi="Garamond"/>
          <w:b/>
        </w:rPr>
        <w:t>pozemku na parcele č. 20</w:t>
      </w:r>
      <w:r>
        <w:rPr>
          <w:rFonts w:ascii="Garamond" w:hAnsi="Garamond"/>
          <w:b/>
        </w:rPr>
        <w:t>00</w:t>
      </w:r>
      <w:r w:rsidR="00121D34" w:rsidRPr="00194F69">
        <w:rPr>
          <w:rFonts w:ascii="Garamond" w:hAnsi="Garamond"/>
          <w:b/>
        </w:rPr>
        <w:t>,</w:t>
      </w:r>
    </w:p>
    <w:p w:rsidR="00121D34" w:rsidRPr="00194F69" w:rsidRDefault="00797587" w:rsidP="00797587">
      <w:pPr>
        <w:tabs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 xml:space="preserve">vše </w:t>
      </w:r>
      <w:r w:rsidR="00121D34" w:rsidRPr="00194F69">
        <w:rPr>
          <w:rFonts w:ascii="Garamond" w:hAnsi="Garamond"/>
          <w:b/>
        </w:rPr>
        <w:t>zapsané na LV 1</w:t>
      </w:r>
      <w:r>
        <w:rPr>
          <w:rFonts w:ascii="Garamond" w:hAnsi="Garamond"/>
          <w:b/>
        </w:rPr>
        <w:t>111111</w:t>
      </w:r>
      <w:r w:rsidR="00121D34" w:rsidRPr="00194F69">
        <w:rPr>
          <w:rFonts w:ascii="Garamond" w:hAnsi="Garamond"/>
          <w:b/>
        </w:rPr>
        <w:t xml:space="preserve"> u Katastrálního úřadu pro Středočeský kraj, Katastrální pracoviště Kladno.</w:t>
      </w:r>
    </w:p>
    <w:p w:rsidR="0054534E" w:rsidRPr="00194F69" w:rsidRDefault="0054534E" w:rsidP="00797587">
      <w:pPr>
        <w:autoSpaceDE w:val="0"/>
        <w:autoSpaceDN w:val="0"/>
        <w:adjustRightInd w:val="0"/>
        <w:jc w:val="both"/>
        <w:rPr>
          <w:rFonts w:ascii="Garamond" w:hAnsi="Garamond"/>
          <w:b/>
          <w:color w:val="231F20"/>
        </w:rPr>
      </w:pPr>
    </w:p>
    <w:p w:rsidR="0054534E" w:rsidRPr="00194F69" w:rsidRDefault="0054534E" w:rsidP="00797587">
      <w:pPr>
        <w:autoSpaceDE w:val="0"/>
        <w:autoSpaceDN w:val="0"/>
        <w:adjustRightInd w:val="0"/>
        <w:jc w:val="both"/>
        <w:rPr>
          <w:rFonts w:ascii="Garamond" w:hAnsi="Garamond"/>
          <w:b/>
          <w:color w:val="231F20"/>
        </w:rPr>
      </w:pPr>
      <w:r w:rsidRPr="00194F69">
        <w:rPr>
          <w:rFonts w:ascii="Garamond" w:hAnsi="Garamond"/>
          <w:b/>
          <w:color w:val="231F20"/>
        </w:rPr>
        <w:t>Žalovaný je povinen nahradit žalob</w:t>
      </w:r>
      <w:r w:rsidR="00797587">
        <w:rPr>
          <w:rFonts w:ascii="Garamond" w:hAnsi="Garamond"/>
          <w:b/>
          <w:color w:val="231F20"/>
        </w:rPr>
        <w:t>kyni</w:t>
      </w:r>
      <w:r w:rsidRPr="00194F69">
        <w:rPr>
          <w:rFonts w:ascii="Garamond" w:hAnsi="Garamond"/>
          <w:b/>
          <w:color w:val="231F20"/>
        </w:rPr>
        <w:t xml:space="preserve"> náklady řízení</w:t>
      </w:r>
      <w:r w:rsidR="00797587">
        <w:rPr>
          <w:rFonts w:ascii="Garamond" w:hAnsi="Garamond"/>
          <w:b/>
          <w:color w:val="231F20"/>
        </w:rPr>
        <w:t xml:space="preserve"> do 3 dnů od právní moci rozsudku</w:t>
      </w:r>
      <w:r w:rsidRPr="00194F69">
        <w:rPr>
          <w:rFonts w:ascii="Garamond" w:hAnsi="Garamond"/>
          <w:b/>
          <w:color w:val="231F20"/>
        </w:rPr>
        <w:t>.</w:t>
      </w:r>
    </w:p>
    <w:p w:rsidR="00445270" w:rsidRDefault="00445270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</w:p>
    <w:p w:rsidR="00445270" w:rsidRDefault="00445270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</w:p>
    <w:p w:rsidR="00E04EFF" w:rsidRDefault="00E04EFF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_________________</w:t>
      </w:r>
    </w:p>
    <w:p w:rsidR="00E04EFF" w:rsidRDefault="00E04EFF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</w:p>
    <w:p w:rsidR="00E04EFF" w:rsidRPr="00F962D4" w:rsidRDefault="00E04EFF" w:rsidP="00797587">
      <w:pPr>
        <w:tabs>
          <w:tab w:val="left" w:pos="1080"/>
          <w:tab w:val="left" w:pos="2160"/>
        </w:tabs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</w:t>
      </w:r>
      <w:r w:rsidR="00194F69">
        <w:rPr>
          <w:rFonts w:ascii="Garamond" w:hAnsi="Garamond"/>
        </w:rPr>
        <w:t>Jana Novotná</w:t>
      </w:r>
    </w:p>
    <w:sectPr w:rsidR="00E04EFF" w:rsidRPr="00F962D4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F69" w:rsidRDefault="00194F69">
      <w:r>
        <w:separator/>
      </w:r>
    </w:p>
  </w:endnote>
  <w:endnote w:type="continuationSeparator" w:id="0">
    <w:p w:rsidR="00194F69" w:rsidRDefault="0019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69" w:rsidRDefault="00194F69" w:rsidP="002909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4F69" w:rsidRDefault="00194F69" w:rsidP="00E04EF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F69" w:rsidRDefault="00194F69" w:rsidP="002909A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97587">
      <w:rPr>
        <w:rStyle w:val="slostrnky"/>
        <w:noProof/>
      </w:rPr>
      <w:t>1</w:t>
    </w:r>
    <w:r>
      <w:rPr>
        <w:rStyle w:val="slostrnky"/>
      </w:rPr>
      <w:fldChar w:fldCharType="end"/>
    </w:r>
  </w:p>
  <w:p w:rsidR="00194F69" w:rsidRDefault="00194F69" w:rsidP="00E04EF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F69" w:rsidRDefault="00194F69">
      <w:r>
        <w:separator/>
      </w:r>
    </w:p>
  </w:footnote>
  <w:footnote w:type="continuationSeparator" w:id="0">
    <w:p w:rsidR="00194F69" w:rsidRDefault="00194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D4"/>
    <w:rsid w:val="00024839"/>
    <w:rsid w:val="000B620B"/>
    <w:rsid w:val="000C38D2"/>
    <w:rsid w:val="000F3A7D"/>
    <w:rsid w:val="00121D34"/>
    <w:rsid w:val="00194F69"/>
    <w:rsid w:val="001A736B"/>
    <w:rsid w:val="002909AA"/>
    <w:rsid w:val="00336B87"/>
    <w:rsid w:val="003D7C98"/>
    <w:rsid w:val="003F4EA5"/>
    <w:rsid w:val="00445270"/>
    <w:rsid w:val="0054534E"/>
    <w:rsid w:val="00573F07"/>
    <w:rsid w:val="006F3189"/>
    <w:rsid w:val="00714F0D"/>
    <w:rsid w:val="00781366"/>
    <w:rsid w:val="00797587"/>
    <w:rsid w:val="00811597"/>
    <w:rsid w:val="00916F26"/>
    <w:rsid w:val="00A26A6E"/>
    <w:rsid w:val="00A816CA"/>
    <w:rsid w:val="00AA367B"/>
    <w:rsid w:val="00CB3361"/>
    <w:rsid w:val="00CC0F6C"/>
    <w:rsid w:val="00E04EFF"/>
    <w:rsid w:val="00E31EF4"/>
    <w:rsid w:val="00E47B47"/>
    <w:rsid w:val="00EF529B"/>
    <w:rsid w:val="00F9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129DA3-3A37-4FCD-BAA3-F2DEC6630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E04E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character" w:styleId="slostrnky">
    <w:name w:val="page number"/>
    <w:basedOn w:val="Standardnpsmoodstavce"/>
    <w:uiPriority w:val="99"/>
    <w:rsid w:val="00E04E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3592</Characters>
  <Application>Microsoft Office Word</Application>
  <DocSecurity>0</DocSecurity>
  <Lines>29</Lines>
  <Paragraphs>8</Paragraphs>
  <ScaleCrop>false</ScaleCrop>
  <Company>People in Need</Company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Soudní exekutor JUDr</dc:title>
  <dc:subject/>
  <dc:creator>lompet01</dc:creator>
  <cp:keywords/>
  <dc:description/>
  <cp:lastModifiedBy>Valouch David</cp:lastModifiedBy>
  <cp:revision>2</cp:revision>
  <cp:lastPrinted>2011-08-15T13:30:00Z</cp:lastPrinted>
  <dcterms:created xsi:type="dcterms:W3CDTF">2023-03-01T11:43:00Z</dcterms:created>
  <dcterms:modified xsi:type="dcterms:W3CDTF">2023-03-01T11:43:00Z</dcterms:modified>
</cp:coreProperties>
</file>