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8D" w:rsidRPr="00F0288D" w:rsidRDefault="00F0288D" w:rsidP="00F0288D">
      <w:pPr>
        <w:rPr>
          <w:rFonts w:ascii="Garamond" w:hAnsi="Garamond"/>
        </w:rPr>
      </w:pPr>
      <w:bookmarkStart w:id="0" w:name="_GoBack"/>
      <w:bookmarkEnd w:id="0"/>
      <w:r w:rsidRPr="00F0288D">
        <w:rPr>
          <w:rFonts w:ascii="Garamond" w:hAnsi="Garamond"/>
        </w:rPr>
        <w:t>Nejvyšší soud ČR</w:t>
      </w:r>
    </w:p>
    <w:p w:rsidR="00F0288D" w:rsidRPr="00F0288D" w:rsidRDefault="00F0288D" w:rsidP="00F0288D">
      <w:pPr>
        <w:rPr>
          <w:rFonts w:ascii="Garamond" w:hAnsi="Garamond"/>
        </w:rPr>
      </w:pPr>
      <w:r w:rsidRPr="00F0288D">
        <w:rPr>
          <w:rFonts w:ascii="Garamond" w:hAnsi="Garamond"/>
        </w:rPr>
        <w:t>Burešova 20</w:t>
      </w:r>
      <w:r w:rsidRPr="00F0288D">
        <w:rPr>
          <w:rFonts w:ascii="Garamond" w:hAnsi="Garamond"/>
        </w:rPr>
        <w:br/>
        <w:t xml:space="preserve">657 37 Brno </w:t>
      </w:r>
    </w:p>
    <w:p w:rsidR="003D7C98" w:rsidRPr="00F0288D" w:rsidRDefault="003D7C98" w:rsidP="00F0288D">
      <w:pPr>
        <w:rPr>
          <w:rFonts w:ascii="Garamond" w:hAnsi="Garamond"/>
        </w:rPr>
      </w:pPr>
    </w:p>
    <w:p w:rsidR="00AC3D1D" w:rsidRPr="00F0288D" w:rsidRDefault="00AC3D1D" w:rsidP="00F0288D">
      <w:pPr>
        <w:rPr>
          <w:rFonts w:ascii="Garamond" w:hAnsi="Garamond"/>
        </w:rPr>
      </w:pPr>
    </w:p>
    <w:p w:rsidR="00AC3D1D" w:rsidRPr="00F0288D" w:rsidRDefault="00AC3D1D">
      <w:pPr>
        <w:rPr>
          <w:rFonts w:ascii="Garamond" w:hAnsi="Garamond"/>
        </w:rPr>
      </w:pPr>
    </w:p>
    <w:p w:rsidR="00AC3D1D" w:rsidRPr="00F0288D" w:rsidRDefault="00F0288D" w:rsidP="00F0288D">
      <w:pPr>
        <w:jc w:val="right"/>
        <w:rPr>
          <w:rFonts w:ascii="Garamond" w:hAnsi="Garamond"/>
        </w:rPr>
      </w:pPr>
      <w:r>
        <w:rPr>
          <w:rFonts w:ascii="Garamond" w:hAnsi="Garamond"/>
        </w:rPr>
        <w:t>V Kojetíně dne 1.1.2011</w:t>
      </w:r>
    </w:p>
    <w:p w:rsidR="00AC3D1D" w:rsidRPr="00F0288D" w:rsidRDefault="00AC3D1D">
      <w:pPr>
        <w:rPr>
          <w:rFonts w:ascii="Garamond" w:hAnsi="Garamond"/>
        </w:rPr>
      </w:pPr>
    </w:p>
    <w:p w:rsidR="00AC3D1D" w:rsidRPr="00F0288D" w:rsidRDefault="00F0288D" w:rsidP="00F0288D">
      <w:pPr>
        <w:tabs>
          <w:tab w:val="left" w:pos="1260"/>
        </w:tabs>
        <w:rPr>
          <w:rFonts w:ascii="Garamond" w:hAnsi="Garamond"/>
        </w:rPr>
      </w:pPr>
      <w:r>
        <w:rPr>
          <w:rFonts w:ascii="Garamond" w:hAnsi="Garamond"/>
        </w:rPr>
        <w:t>Sp.zn.</w:t>
      </w:r>
      <w:r>
        <w:rPr>
          <w:rFonts w:ascii="Garamond" w:hAnsi="Garamond"/>
        </w:rPr>
        <w:tab/>
        <w:t>1 T 111/2010</w:t>
      </w:r>
    </w:p>
    <w:p w:rsidR="00AC3D1D" w:rsidRPr="00F0288D" w:rsidRDefault="00AC3D1D" w:rsidP="00F0288D">
      <w:pPr>
        <w:tabs>
          <w:tab w:val="left" w:pos="1260"/>
        </w:tabs>
        <w:rPr>
          <w:rFonts w:ascii="Garamond" w:hAnsi="Garamond"/>
        </w:rPr>
      </w:pPr>
    </w:p>
    <w:p w:rsidR="001223F5" w:rsidRDefault="001223F5" w:rsidP="00F0288D">
      <w:pPr>
        <w:tabs>
          <w:tab w:val="left" w:pos="1260"/>
        </w:tabs>
        <w:rPr>
          <w:rFonts w:ascii="Garamond" w:hAnsi="Garamond"/>
        </w:rPr>
      </w:pPr>
      <w:r>
        <w:rPr>
          <w:rFonts w:ascii="Garamond" w:hAnsi="Garamond"/>
        </w:rPr>
        <w:t>Obviněný:</w:t>
      </w:r>
      <w:r>
        <w:rPr>
          <w:rFonts w:ascii="Garamond" w:hAnsi="Garamond"/>
        </w:rPr>
        <w:tab/>
        <w:t>Jana Němcová, nar. 1.1.1981</w:t>
      </w:r>
    </w:p>
    <w:p w:rsidR="001223F5" w:rsidRPr="00F0288D" w:rsidRDefault="001223F5" w:rsidP="00F0288D">
      <w:pPr>
        <w:tabs>
          <w:tab w:val="left" w:pos="1260"/>
        </w:tabs>
        <w:rPr>
          <w:rFonts w:ascii="Garamond" w:hAnsi="Garamond"/>
        </w:rPr>
      </w:pPr>
      <w:r>
        <w:rPr>
          <w:rFonts w:ascii="Garamond" w:hAnsi="Garamond"/>
        </w:rPr>
        <w:tab/>
        <w:t>bytem Ostravská 1, Kojetín</w:t>
      </w:r>
    </w:p>
    <w:p w:rsidR="00AC3D1D" w:rsidRPr="00F0288D" w:rsidRDefault="00AC3D1D" w:rsidP="00F0288D">
      <w:pPr>
        <w:tabs>
          <w:tab w:val="left" w:pos="1260"/>
        </w:tabs>
        <w:rPr>
          <w:rFonts w:ascii="Garamond" w:hAnsi="Garamond"/>
        </w:rPr>
      </w:pPr>
    </w:p>
    <w:p w:rsidR="00AC3D1D" w:rsidRPr="00F0288D" w:rsidRDefault="00F0288D" w:rsidP="00F0288D">
      <w:pPr>
        <w:tabs>
          <w:tab w:val="left" w:pos="1260"/>
        </w:tabs>
        <w:rPr>
          <w:rFonts w:ascii="Garamond" w:hAnsi="Garamond"/>
        </w:rPr>
      </w:pPr>
      <w:r w:rsidRPr="00F0288D">
        <w:rPr>
          <w:rFonts w:ascii="Garamond" w:hAnsi="Garamond"/>
        </w:rPr>
        <w:tab/>
      </w:r>
    </w:p>
    <w:p w:rsidR="00AC3D1D" w:rsidRPr="00F0288D" w:rsidRDefault="00AC3D1D" w:rsidP="00F0288D">
      <w:pPr>
        <w:tabs>
          <w:tab w:val="left" w:pos="1260"/>
        </w:tabs>
        <w:rPr>
          <w:rFonts w:ascii="Garamond" w:hAnsi="Garamond"/>
          <w:b/>
        </w:rPr>
      </w:pPr>
      <w:r w:rsidRPr="00F0288D">
        <w:rPr>
          <w:rFonts w:ascii="Garamond" w:hAnsi="Garamond"/>
        </w:rPr>
        <w:t xml:space="preserve">Věc: </w:t>
      </w:r>
      <w:r w:rsidR="00F0288D" w:rsidRPr="00F0288D">
        <w:rPr>
          <w:rFonts w:ascii="Garamond" w:hAnsi="Garamond"/>
        </w:rPr>
        <w:tab/>
      </w:r>
      <w:r w:rsidRPr="00F0288D">
        <w:rPr>
          <w:rFonts w:ascii="Garamond" w:hAnsi="Garamond"/>
          <w:b/>
          <w:sz w:val="28"/>
          <w:szCs w:val="28"/>
        </w:rPr>
        <w:t>Návrh obviněného na odnětí a přikázání věci</w:t>
      </w:r>
    </w:p>
    <w:p w:rsidR="00AC3D1D" w:rsidRPr="00F0288D" w:rsidRDefault="00F0288D" w:rsidP="00F0288D">
      <w:pPr>
        <w:tabs>
          <w:tab w:val="left" w:pos="1260"/>
        </w:tabs>
        <w:rPr>
          <w:rFonts w:ascii="Garamond" w:hAnsi="Garamond"/>
        </w:rPr>
      </w:pPr>
      <w:r w:rsidRPr="00F0288D">
        <w:rPr>
          <w:rFonts w:ascii="Garamond" w:hAnsi="Garamond"/>
        </w:rPr>
        <w:tab/>
      </w:r>
      <w:r w:rsidR="00AC3D1D" w:rsidRPr="00F0288D">
        <w:rPr>
          <w:rFonts w:ascii="Garamond" w:hAnsi="Garamond"/>
        </w:rPr>
        <w:t>podle § 25 tr. řádu</w:t>
      </w:r>
    </w:p>
    <w:p w:rsidR="00AC3D1D" w:rsidRPr="00F0288D" w:rsidRDefault="00AC3D1D" w:rsidP="00F0288D">
      <w:pPr>
        <w:tabs>
          <w:tab w:val="left" w:pos="1260"/>
        </w:tabs>
        <w:rPr>
          <w:rFonts w:ascii="Garamond" w:hAnsi="Garamond"/>
        </w:rPr>
      </w:pPr>
    </w:p>
    <w:p w:rsidR="00CC7856" w:rsidRDefault="00CC7856" w:rsidP="00CC7856">
      <w:pPr>
        <w:pBdr>
          <w:bottom w:val="single" w:sz="6" w:space="1" w:color="auto"/>
        </w:pBdr>
        <w:tabs>
          <w:tab w:val="left" w:pos="1260"/>
        </w:tabs>
        <w:rPr>
          <w:rFonts w:ascii="Garamond" w:hAnsi="Garamond"/>
        </w:rPr>
      </w:pPr>
    </w:p>
    <w:p w:rsidR="001223F5" w:rsidRDefault="00CC7856" w:rsidP="00CC7856">
      <w:pPr>
        <w:pBdr>
          <w:bottom w:val="single" w:sz="6" w:space="1" w:color="auto"/>
        </w:pBdr>
        <w:tabs>
          <w:tab w:val="left" w:pos="1260"/>
        </w:tabs>
        <w:rPr>
          <w:rFonts w:ascii="Garamond" w:hAnsi="Garamond"/>
        </w:rPr>
      </w:pPr>
      <w:r>
        <w:rPr>
          <w:rFonts w:ascii="Garamond" w:hAnsi="Garamond"/>
        </w:rPr>
        <w:t>Přílohy:</w:t>
      </w:r>
      <w:r>
        <w:rPr>
          <w:rFonts w:ascii="Garamond" w:hAnsi="Garamond"/>
        </w:rPr>
        <w:tab/>
        <w:t>Potvrzení o osobních, majetkových a výdělkových poměrech</w:t>
      </w:r>
    </w:p>
    <w:p w:rsidR="00CC7856" w:rsidRDefault="00CC7856" w:rsidP="00CC7856">
      <w:pPr>
        <w:pBdr>
          <w:bottom w:val="single" w:sz="6" w:space="1" w:color="auto"/>
        </w:pBdr>
        <w:tabs>
          <w:tab w:val="left" w:pos="1260"/>
        </w:tabs>
        <w:rPr>
          <w:rFonts w:ascii="Garamond" w:hAnsi="Garamond"/>
        </w:rPr>
      </w:pPr>
      <w:r>
        <w:rPr>
          <w:rFonts w:ascii="Garamond" w:hAnsi="Garamond"/>
        </w:rPr>
        <w:tab/>
        <w:t>kopie rodného listu Karolíny Němcové</w:t>
      </w:r>
    </w:p>
    <w:p w:rsidR="00CC7856" w:rsidRDefault="00CC7856" w:rsidP="00CC7856">
      <w:pPr>
        <w:pBdr>
          <w:bottom w:val="single" w:sz="6" w:space="1" w:color="auto"/>
        </w:pBdr>
        <w:tabs>
          <w:tab w:val="left" w:pos="1260"/>
        </w:tabs>
        <w:rPr>
          <w:rFonts w:ascii="Garamond" w:hAnsi="Garamond"/>
        </w:rPr>
      </w:pPr>
      <w:r>
        <w:rPr>
          <w:rFonts w:ascii="Garamond" w:hAnsi="Garamond"/>
        </w:rPr>
        <w:tab/>
        <w:t>kopie rodného listu Davida Němce</w:t>
      </w:r>
    </w:p>
    <w:p w:rsidR="001223F5" w:rsidRDefault="001223F5">
      <w:pPr>
        <w:pBdr>
          <w:bottom w:val="single" w:sz="6" w:space="1" w:color="auto"/>
        </w:pBdr>
        <w:rPr>
          <w:rFonts w:ascii="Garamond" w:hAnsi="Garamond"/>
        </w:rPr>
      </w:pPr>
    </w:p>
    <w:p w:rsidR="001223F5" w:rsidRDefault="001223F5" w:rsidP="00654247">
      <w:pPr>
        <w:pBdr>
          <w:bottom w:val="single" w:sz="6" w:space="1" w:color="auto"/>
        </w:pBdr>
        <w:jc w:val="both"/>
        <w:rPr>
          <w:rFonts w:ascii="Garamond" w:hAnsi="Garamond"/>
        </w:rPr>
      </w:pPr>
      <w:r>
        <w:rPr>
          <w:rFonts w:ascii="Garamond" w:hAnsi="Garamond"/>
        </w:rPr>
        <w:t>V trestní věci</w:t>
      </w:r>
      <w:r w:rsidR="00CC7856">
        <w:rPr>
          <w:rFonts w:ascii="Garamond" w:hAnsi="Garamond"/>
        </w:rPr>
        <w:t xml:space="preserve"> vedené u Obvodního soudu pro Prahu 1</w:t>
      </w:r>
      <w:r>
        <w:rPr>
          <w:rFonts w:ascii="Garamond" w:hAnsi="Garamond"/>
        </w:rPr>
        <w:t xml:space="preserve"> pod sp. zn. 1 T 111/2010 jsem obviněna z trestného činu krádeže. </w:t>
      </w:r>
      <w:r w:rsidR="00141078">
        <w:rPr>
          <w:rFonts w:ascii="Garamond" w:hAnsi="Garamond"/>
        </w:rPr>
        <w:t xml:space="preserve">Pro plné uplatnění mých obhajovacích práv to znamená, že bych měla dojíždět na vzdálenost 266 km (vzdálenost Kojetín-Praha podle </w:t>
      </w:r>
      <w:hyperlink r:id="rId5" w:history="1">
        <w:r w:rsidR="00141078" w:rsidRPr="003A46C9">
          <w:rPr>
            <w:rStyle w:val="Hypertextovodkaz"/>
            <w:rFonts w:ascii="Garamond" w:hAnsi="Garamond"/>
          </w:rPr>
          <w:t>www.mapy.cz</w:t>
        </w:r>
      </w:hyperlink>
      <w:r w:rsidR="00141078">
        <w:rPr>
          <w:rFonts w:ascii="Garamond" w:hAnsi="Garamond"/>
        </w:rPr>
        <w:t xml:space="preserve">, ve skutečnosti však ještě větší, neboť nemám možnost cestovat autem). To se týká jednak nahlížení do spisu, jednak účasti na hlavním líčení, které se nechci vzdát. Financovat byť jedinou takovou cestu si však nemohu dovolit, neboť jsem nemajetná. </w:t>
      </w:r>
      <w:r w:rsidR="003646FE">
        <w:rPr>
          <w:rFonts w:ascii="Garamond" w:hAnsi="Garamond"/>
        </w:rPr>
        <w:t>Žiji na ubytovně se svými dvěma dětmi, Karolínou ve věku 9 let a Davidem ve věku 6 let</w:t>
      </w:r>
      <w:r w:rsidR="00B6125B">
        <w:rPr>
          <w:rFonts w:ascii="Garamond" w:hAnsi="Garamond"/>
        </w:rPr>
        <w:t>, který ještě nenavštěvuje základní školu</w:t>
      </w:r>
      <w:r w:rsidR="003646FE">
        <w:rPr>
          <w:rFonts w:ascii="Garamond" w:hAnsi="Garamond"/>
        </w:rPr>
        <w:t>. Mým jediným</w:t>
      </w:r>
      <w:r w:rsidR="00141078">
        <w:rPr>
          <w:rFonts w:ascii="Garamond" w:hAnsi="Garamond"/>
        </w:rPr>
        <w:t xml:space="preserve"> příjmem jsou dávky hmotné nouze – </w:t>
      </w:r>
      <w:r w:rsidR="003646FE">
        <w:rPr>
          <w:rFonts w:ascii="Garamond" w:hAnsi="Garamond"/>
        </w:rPr>
        <w:t xml:space="preserve">... Cena jedné cesty do Prahy a zpět by mne vlakem a autobusem vyšla na ..... Kč (.... Kč za cestu z ... do, ...Kč za cestu z ... do, podle </w:t>
      </w:r>
      <w:hyperlink r:id="rId6" w:history="1">
        <w:r w:rsidR="003646FE" w:rsidRPr="003A46C9">
          <w:rPr>
            <w:rStyle w:val="Hypertextovodkaz"/>
            <w:rFonts w:ascii="Garamond" w:hAnsi="Garamond"/>
          </w:rPr>
          <w:t>www.idos.cz</w:t>
        </w:r>
      </w:hyperlink>
      <w:r w:rsidR="003646FE">
        <w:rPr>
          <w:rFonts w:ascii="Garamond" w:hAnsi="Garamond"/>
        </w:rPr>
        <w:t xml:space="preserve">). Tyto částky si nemohu dovolit. </w:t>
      </w:r>
      <w:r w:rsidR="00CC7856">
        <w:rPr>
          <w:rFonts w:ascii="Garamond" w:hAnsi="Garamond"/>
        </w:rPr>
        <w:t xml:space="preserve">Své příjmy nemám možnost si zvýšit, jsem dlouhodobě nezaměstnaná, vedená </w:t>
      </w:r>
      <w:r w:rsidR="00B6125B">
        <w:rPr>
          <w:rFonts w:ascii="Garamond" w:hAnsi="Garamond"/>
        </w:rPr>
        <w:t>v evidenci uchazečů ÚP, vzhledem k vysoké nezaměstnanosti v mé obci a jejím dostupném okolí se mi však přes mou snahu nedaří najít zaměstnání slučitelné s péčí o děti. Péče o děti je dalším důvodem, proč se nemohu dostavit k Obvodnímu soudu pro Prahu 1, neboť n</w:t>
      </w:r>
      <w:r w:rsidR="003646FE">
        <w:rPr>
          <w:rFonts w:ascii="Garamond" w:hAnsi="Garamond"/>
        </w:rPr>
        <w:t xml:space="preserve">emám možnost bezplatného hlídání a placené hlídání si nemohu dovolit. </w:t>
      </w:r>
    </w:p>
    <w:p w:rsidR="00CC7856" w:rsidRDefault="00CC7856">
      <w:pPr>
        <w:pBdr>
          <w:bottom w:val="single" w:sz="6" w:space="1" w:color="auto"/>
        </w:pBdr>
        <w:rPr>
          <w:rFonts w:ascii="Garamond" w:hAnsi="Garamond"/>
        </w:rPr>
      </w:pPr>
    </w:p>
    <w:p w:rsidR="00CC7856" w:rsidRDefault="00CC7856" w:rsidP="00CC7856">
      <w:pPr>
        <w:pBdr>
          <w:bottom w:val="single" w:sz="6" w:space="1" w:color="auto"/>
        </w:pBdr>
        <w:tabs>
          <w:tab w:val="left" w:pos="1260"/>
        </w:tabs>
        <w:rPr>
          <w:rFonts w:ascii="Garamond" w:hAnsi="Garamond"/>
        </w:rPr>
      </w:pPr>
      <w:r>
        <w:rPr>
          <w:rFonts w:ascii="Garamond" w:hAnsi="Garamond"/>
        </w:rPr>
        <w:t>Důkaz:</w:t>
      </w:r>
      <w:r>
        <w:rPr>
          <w:rFonts w:ascii="Garamond" w:hAnsi="Garamond"/>
        </w:rPr>
        <w:tab/>
        <w:t xml:space="preserve">- potvrzení úřadu práce o (ne)vyplácených dávkách a o vedení v evidenci uchazečů </w:t>
      </w:r>
    </w:p>
    <w:p w:rsidR="00CC7856" w:rsidRDefault="00CC7856" w:rsidP="00CC7856">
      <w:pPr>
        <w:pBdr>
          <w:bottom w:val="single" w:sz="6" w:space="1" w:color="auto"/>
        </w:pBdr>
        <w:tabs>
          <w:tab w:val="left" w:pos="1260"/>
        </w:tabs>
        <w:rPr>
          <w:rFonts w:ascii="Garamond" w:hAnsi="Garamond"/>
        </w:rPr>
      </w:pPr>
      <w:r>
        <w:rPr>
          <w:rFonts w:ascii="Garamond" w:hAnsi="Garamond"/>
        </w:rPr>
        <w:tab/>
        <w:t xml:space="preserve">   o zaměstnání</w:t>
      </w:r>
    </w:p>
    <w:p w:rsidR="00CC7856" w:rsidRDefault="00CC7856" w:rsidP="00CC7856">
      <w:pPr>
        <w:pBdr>
          <w:bottom w:val="single" w:sz="6" w:space="1" w:color="auto"/>
        </w:pBdr>
        <w:tabs>
          <w:tab w:val="left" w:pos="1260"/>
        </w:tabs>
        <w:rPr>
          <w:rFonts w:ascii="Garamond" w:hAnsi="Garamond"/>
        </w:rPr>
      </w:pPr>
      <w:r>
        <w:rPr>
          <w:rFonts w:ascii="Garamond" w:hAnsi="Garamond"/>
        </w:rPr>
        <w:tab/>
        <w:t>- potvrzení o vyplácených dávkách hmotné nouze</w:t>
      </w:r>
    </w:p>
    <w:p w:rsidR="00CC7856" w:rsidRDefault="00CC7856" w:rsidP="00CC7856">
      <w:pPr>
        <w:pBdr>
          <w:bottom w:val="single" w:sz="6" w:space="1" w:color="auto"/>
        </w:pBdr>
        <w:tabs>
          <w:tab w:val="left" w:pos="1260"/>
        </w:tabs>
        <w:rPr>
          <w:rFonts w:ascii="Garamond" w:hAnsi="Garamond"/>
        </w:rPr>
      </w:pPr>
      <w:r>
        <w:rPr>
          <w:rFonts w:ascii="Garamond" w:hAnsi="Garamond"/>
        </w:rPr>
        <w:tab/>
        <w:t>- rodné listy dětí</w:t>
      </w:r>
    </w:p>
    <w:p w:rsidR="00CC7856" w:rsidRDefault="00CC7856">
      <w:pPr>
        <w:pBdr>
          <w:bottom w:val="single" w:sz="6" w:space="1" w:color="auto"/>
        </w:pBdr>
        <w:rPr>
          <w:rFonts w:ascii="Garamond" w:hAnsi="Garamond"/>
        </w:rPr>
      </w:pPr>
    </w:p>
    <w:p w:rsidR="00CC7856" w:rsidRPr="00CC7856" w:rsidRDefault="00CC7856">
      <w:pPr>
        <w:pBdr>
          <w:bottom w:val="single" w:sz="6" w:space="1" w:color="auto"/>
        </w:pBdr>
        <w:rPr>
          <w:rFonts w:ascii="Garamond" w:hAnsi="Garamond"/>
          <w:b/>
        </w:rPr>
      </w:pPr>
      <w:r w:rsidRPr="00CC7856">
        <w:rPr>
          <w:rFonts w:ascii="Garamond" w:hAnsi="Garamond"/>
          <w:b/>
        </w:rPr>
        <w:t>Z těchto důvodů navrhuji, aby soud trestní věc vedenou u Obvodního soudu pro Prahu 1 pod sp. zn. 1 T 111/2010 tomuto soudu odňal a přikázal Okresnímu soudu v Prostějově.</w:t>
      </w:r>
    </w:p>
    <w:p w:rsidR="00CC7856" w:rsidRPr="00F0288D" w:rsidRDefault="00CC7856">
      <w:pPr>
        <w:pBdr>
          <w:bottom w:val="single" w:sz="6" w:space="1" w:color="auto"/>
        </w:pBdr>
        <w:rPr>
          <w:rFonts w:ascii="Garamond" w:hAnsi="Garamond"/>
        </w:rPr>
      </w:pPr>
    </w:p>
    <w:p w:rsidR="00AC3D1D" w:rsidRDefault="00AC3D1D">
      <w:pPr>
        <w:rPr>
          <w:rFonts w:ascii="Garamond" w:hAnsi="Garamond"/>
          <w:color w:val="3366FF"/>
        </w:rPr>
      </w:pPr>
      <w:r>
        <w:rPr>
          <w:rFonts w:ascii="Garamond" w:hAnsi="Garamond"/>
          <w:color w:val="3366FF"/>
        </w:rPr>
        <w:t>§ 25 tr. řádu</w:t>
      </w:r>
    </w:p>
    <w:p w:rsidR="00AC3D1D" w:rsidRDefault="00AC3D1D">
      <w:pPr>
        <w:rPr>
          <w:rFonts w:ascii="Garamond" w:hAnsi="Garamond"/>
          <w:color w:val="3366FF"/>
        </w:rPr>
      </w:pPr>
      <w:r>
        <w:rPr>
          <w:rFonts w:ascii="Garamond" w:hAnsi="Garamond"/>
          <w:color w:val="3366FF"/>
        </w:rPr>
        <w:t xml:space="preserve">Návrh se podává </w:t>
      </w:r>
      <w:r w:rsidRPr="00AC3D1D">
        <w:rPr>
          <w:rFonts w:ascii="Garamond" w:hAnsi="Garamond"/>
          <w:b/>
          <w:color w:val="3366FF"/>
        </w:rPr>
        <w:t>nejblíže společně nadřízenému soudu</w:t>
      </w:r>
      <w:r>
        <w:rPr>
          <w:rFonts w:ascii="Garamond" w:hAnsi="Garamond"/>
          <w:color w:val="3366FF"/>
        </w:rPr>
        <w:t>. To je:</w:t>
      </w:r>
    </w:p>
    <w:p w:rsidR="00AC3D1D" w:rsidRDefault="00AC3D1D" w:rsidP="00AC3D1D">
      <w:pPr>
        <w:numPr>
          <w:ilvl w:val="0"/>
          <w:numId w:val="1"/>
        </w:numPr>
        <w:rPr>
          <w:rFonts w:ascii="Garamond" w:hAnsi="Garamond"/>
          <w:color w:val="3366FF"/>
        </w:rPr>
      </w:pPr>
      <w:r>
        <w:rPr>
          <w:rFonts w:ascii="Garamond" w:hAnsi="Garamond"/>
          <w:color w:val="3366FF"/>
        </w:rPr>
        <w:t>krajský soud, pokud místně příslušný soud i dožadovaný soud spadají do obvodu téhož krajského soudu</w:t>
      </w:r>
    </w:p>
    <w:p w:rsidR="00AC3D1D" w:rsidRDefault="00AC3D1D" w:rsidP="00AC3D1D">
      <w:pPr>
        <w:numPr>
          <w:ilvl w:val="0"/>
          <w:numId w:val="1"/>
        </w:numPr>
        <w:rPr>
          <w:rFonts w:ascii="Garamond" w:hAnsi="Garamond"/>
          <w:color w:val="3366FF"/>
        </w:rPr>
      </w:pPr>
      <w:r>
        <w:rPr>
          <w:rFonts w:ascii="Garamond" w:hAnsi="Garamond"/>
          <w:color w:val="3366FF"/>
        </w:rPr>
        <w:t>vrchní soud, pokud místně příslušný soud a dožadovaný soud nespadají do obvodu téhož krajského soudu, ale spadají do obvodu téhož vrchního soudu</w:t>
      </w:r>
    </w:p>
    <w:p w:rsidR="00AC3D1D" w:rsidRDefault="00AC3D1D" w:rsidP="00AC3D1D">
      <w:pPr>
        <w:numPr>
          <w:ilvl w:val="0"/>
          <w:numId w:val="1"/>
        </w:numPr>
        <w:rPr>
          <w:rFonts w:ascii="Garamond" w:hAnsi="Garamond"/>
          <w:color w:val="3366FF"/>
        </w:rPr>
      </w:pPr>
      <w:r>
        <w:rPr>
          <w:rFonts w:ascii="Garamond" w:hAnsi="Garamond"/>
          <w:color w:val="3366FF"/>
        </w:rPr>
        <w:lastRenderedPageBreak/>
        <w:t>Nejvyšší soud, pokud místně příslušný soud a dožadovaný soud nespadají ani do obvodu téhož vrchního soudu</w:t>
      </w:r>
    </w:p>
    <w:p w:rsidR="00AC3D1D" w:rsidRDefault="00AC3D1D" w:rsidP="00AC3D1D">
      <w:pPr>
        <w:rPr>
          <w:rFonts w:ascii="Garamond" w:hAnsi="Garamond"/>
          <w:color w:val="3366FF"/>
        </w:rPr>
      </w:pPr>
    </w:p>
    <w:p w:rsidR="00AC3D1D" w:rsidRDefault="00AC3D1D" w:rsidP="00AC3D1D">
      <w:pPr>
        <w:rPr>
          <w:rFonts w:ascii="Garamond" w:hAnsi="Garamond"/>
          <w:color w:val="3366FF"/>
        </w:rPr>
      </w:pPr>
      <w:r>
        <w:rPr>
          <w:rFonts w:ascii="Garamond" w:hAnsi="Garamond"/>
          <w:color w:val="3366FF"/>
        </w:rPr>
        <w:t xml:space="preserve">Podnět lze podat v kterémkoli stadiu </w:t>
      </w:r>
      <w:r w:rsidRPr="00AC3D1D">
        <w:rPr>
          <w:rFonts w:ascii="Garamond" w:hAnsi="Garamond"/>
          <w:b/>
          <w:color w:val="3366FF"/>
        </w:rPr>
        <w:t>řízení před soudem</w:t>
      </w:r>
      <w:r>
        <w:rPr>
          <w:rFonts w:ascii="Garamond" w:hAnsi="Garamond"/>
          <w:color w:val="3366FF"/>
        </w:rPr>
        <w:t xml:space="preserve"> (tj. i v odvolacím řízení, v řízení o obnově nebo ve vykonávacím řízení).</w:t>
      </w:r>
    </w:p>
    <w:p w:rsidR="00AC3D1D" w:rsidRDefault="00AC3D1D" w:rsidP="00AC3D1D">
      <w:pPr>
        <w:rPr>
          <w:rFonts w:ascii="Garamond" w:hAnsi="Garamond"/>
          <w:color w:val="3366FF"/>
        </w:rPr>
      </w:pPr>
    </w:p>
    <w:p w:rsidR="00AC3D1D" w:rsidRDefault="00AC3D1D" w:rsidP="00AC3D1D">
      <w:pPr>
        <w:rPr>
          <w:rFonts w:ascii="Garamond" w:hAnsi="Garamond"/>
          <w:color w:val="3366FF"/>
        </w:rPr>
      </w:pPr>
      <w:r>
        <w:rPr>
          <w:rFonts w:ascii="Garamond" w:hAnsi="Garamond"/>
          <w:color w:val="3366FF"/>
        </w:rPr>
        <w:t xml:space="preserve">Skutečnost, že obviněný bydlí mimo obvod místně příslušného soudu, je </w:t>
      </w:r>
      <w:r w:rsidRPr="00F0288D">
        <w:rPr>
          <w:rFonts w:ascii="Garamond" w:hAnsi="Garamond"/>
          <w:b/>
          <w:color w:val="3366FF"/>
        </w:rPr>
        <w:t>důležitým důvodem</w:t>
      </w:r>
      <w:r>
        <w:rPr>
          <w:rFonts w:ascii="Garamond" w:hAnsi="Garamond"/>
          <w:color w:val="3366FF"/>
        </w:rPr>
        <w:t xml:space="preserve"> jen v případě, že je tu nějaká významná okolnost, např. </w:t>
      </w:r>
      <w:r w:rsidR="00F0288D">
        <w:rPr>
          <w:rFonts w:ascii="Garamond" w:hAnsi="Garamond"/>
          <w:color w:val="3366FF"/>
        </w:rPr>
        <w:t>stáří, těžká nemoc, invalidita, výlučná péče o několik malých nezletilých dětí apod., která mu brání, aby se dostavil k příslušnému soudu.</w:t>
      </w:r>
    </w:p>
    <w:p w:rsidR="00F0288D" w:rsidRDefault="00F0288D" w:rsidP="00AC3D1D">
      <w:pPr>
        <w:rPr>
          <w:rFonts w:ascii="Garamond" w:hAnsi="Garamond"/>
          <w:color w:val="3366FF"/>
        </w:rPr>
      </w:pPr>
    </w:p>
    <w:p w:rsidR="00F0288D" w:rsidRPr="00AC3D1D" w:rsidRDefault="00F0288D" w:rsidP="00F0288D">
      <w:pPr>
        <w:tabs>
          <w:tab w:val="left" w:pos="1260"/>
        </w:tabs>
        <w:rPr>
          <w:rFonts w:ascii="Garamond" w:hAnsi="Garamond"/>
          <w:color w:val="3366FF"/>
        </w:rPr>
      </w:pPr>
      <w:r>
        <w:rPr>
          <w:rFonts w:ascii="Garamond" w:hAnsi="Garamond"/>
          <w:color w:val="3366FF"/>
        </w:rPr>
        <w:t>O odnětí a přikázání věci rozhoduje soud v neveřejném zasedání tříčlenného senátu, a to usnesen</w:t>
      </w:r>
      <w:r w:rsidR="00CC7856">
        <w:rPr>
          <w:rFonts w:ascii="Garamond" w:hAnsi="Garamond"/>
          <w:color w:val="3366FF"/>
        </w:rPr>
        <w:t xml:space="preserve">ím, proti kterému není </w:t>
      </w:r>
      <w:r>
        <w:rPr>
          <w:rFonts w:ascii="Garamond" w:hAnsi="Garamond"/>
          <w:color w:val="3366FF"/>
        </w:rPr>
        <w:t>přípustná</w:t>
      </w:r>
      <w:r w:rsidR="00CC7856">
        <w:rPr>
          <w:rFonts w:ascii="Garamond" w:hAnsi="Garamond"/>
          <w:color w:val="3366FF"/>
        </w:rPr>
        <w:t xml:space="preserve"> stížnost</w:t>
      </w:r>
      <w:r>
        <w:rPr>
          <w:rFonts w:ascii="Garamond" w:hAnsi="Garamond"/>
          <w:color w:val="3366FF"/>
        </w:rPr>
        <w:t>.</w:t>
      </w:r>
    </w:p>
    <w:sectPr w:rsidR="00F0288D" w:rsidRPr="00AC3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66A3A"/>
    <w:multiLevelType w:val="hybridMultilevel"/>
    <w:tmpl w:val="8668E96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D"/>
    <w:rsid w:val="00044E85"/>
    <w:rsid w:val="000C38D2"/>
    <w:rsid w:val="001223F5"/>
    <w:rsid w:val="00141078"/>
    <w:rsid w:val="00336B87"/>
    <w:rsid w:val="003646FE"/>
    <w:rsid w:val="003A46C9"/>
    <w:rsid w:val="003D7C98"/>
    <w:rsid w:val="00654247"/>
    <w:rsid w:val="00931CD8"/>
    <w:rsid w:val="00AC3D1D"/>
    <w:rsid w:val="00B24808"/>
    <w:rsid w:val="00B6125B"/>
    <w:rsid w:val="00CB3361"/>
    <w:rsid w:val="00CC7856"/>
    <w:rsid w:val="00E520DF"/>
    <w:rsid w:val="00F02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D6AE77-3035-49FD-A830-037B0C3F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sz w:val="24"/>
      <w:szCs w:val="24"/>
    </w:rPr>
  </w:style>
  <w:style w:type="paragraph" w:styleId="Nadpis4">
    <w:name w:val="heading 4"/>
    <w:basedOn w:val="Normln"/>
    <w:link w:val="Nadpis4Char"/>
    <w:uiPriority w:val="99"/>
    <w:qFormat/>
    <w:rsid w:val="00F0288D"/>
    <w:pPr>
      <w:spacing w:before="100" w:beforeAutospacing="1" w:after="100" w:afterAutospacing="1"/>
      <w:outlineLvl w:val="3"/>
    </w:pPr>
    <w:rPr>
      <w:b/>
      <w:b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styleId="Hypertextovodkaz">
    <w:name w:val="Hyperlink"/>
    <w:basedOn w:val="Standardnpsmoodstavce"/>
    <w:uiPriority w:val="99"/>
    <w:rsid w:val="00F0288D"/>
    <w:rPr>
      <w:rFonts w:cs="Times New Roman"/>
      <w:color w:val="0000FF"/>
      <w:u w:val="single"/>
    </w:rPr>
  </w:style>
  <w:style w:type="paragraph" w:styleId="Normlnweb">
    <w:name w:val="Normal (Web)"/>
    <w:basedOn w:val="Normln"/>
    <w:uiPriority w:val="99"/>
    <w:rsid w:val="00F028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047546">
      <w:marLeft w:val="0"/>
      <w:marRight w:val="0"/>
      <w:marTop w:val="0"/>
      <w:marBottom w:val="0"/>
      <w:divBdr>
        <w:top w:val="none" w:sz="0" w:space="0" w:color="auto"/>
        <w:left w:val="none" w:sz="0" w:space="0" w:color="auto"/>
        <w:bottom w:val="none" w:sz="0" w:space="0" w:color="auto"/>
        <w:right w:val="none" w:sz="0" w:space="0" w:color="auto"/>
      </w:divBdr>
      <w:divsChild>
        <w:div w:id="130404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os.cz" TargetMode="External"/><Relationship Id="rId5" Type="http://schemas.openxmlformats.org/officeDocument/2006/relationships/hyperlink" Target="http://www.map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2601</Characters>
  <Application>Microsoft Office Word</Application>
  <DocSecurity>0</DocSecurity>
  <Lines>21</Lines>
  <Paragraphs>6</Paragraphs>
  <ScaleCrop>false</ScaleCrop>
  <Company>People in Need</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Nejvyšší soud ČR</dc:title>
  <dc:subject/>
  <dc:creator>lompet01</dc:creator>
  <cp:keywords/>
  <dc:description/>
  <cp:lastModifiedBy>Valouch David</cp:lastModifiedBy>
  <cp:revision>2</cp:revision>
  <dcterms:created xsi:type="dcterms:W3CDTF">2023-03-01T12:47:00Z</dcterms:created>
  <dcterms:modified xsi:type="dcterms:W3CDTF">2023-03-01T12:47:00Z</dcterms:modified>
</cp:coreProperties>
</file>